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Grilledutableau"/>
        <w:tblW w:w="1814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57" w:type="dxa"/>
          <w:left w:w="57" w:type="dxa"/>
          <w:bottom w:w="57" w:type="dxa"/>
          <w:right w:w="57" w:type="dxa"/>
        </w:tblCellMar>
        <w:tblLook w:val="04A0" w:firstRow="1" w:lastRow="0" w:firstColumn="1" w:lastColumn="0" w:noHBand="0" w:noVBand="1"/>
      </w:tblPr>
      <w:tblGrid>
        <w:gridCol w:w="8505"/>
        <w:gridCol w:w="8177"/>
        <w:gridCol w:w="1461"/>
      </w:tblGrid>
      <w:tr w:rsidR="000D011C" w:rsidRPr="00866291" w14:paraId="202ACA68" w14:textId="77777777" w:rsidTr="00466286">
        <w:tc>
          <w:tcPr>
            <w:tcW w:w="8505" w:type="dxa"/>
          </w:tcPr>
          <w:p w14:paraId="43483593" w14:textId="77777777" w:rsidR="00F739BE" w:rsidRDefault="00F739BE" w:rsidP="00F739BE">
            <w:pPr>
              <w:pStyle w:val="CSNETITREDOC"/>
              <w:rPr>
                <w:rFonts w:ascii="Calibri" w:hAnsi="Calibri" w:cs="Calibri"/>
                <w:color w:val="00549A"/>
                <w:sz w:val="56"/>
                <w:szCs w:val="56"/>
              </w:rPr>
            </w:pPr>
            <w:bookmarkStart w:id="0" w:name="_Hlk146100764"/>
            <w:r w:rsidRPr="6F1DADBD">
              <w:rPr>
                <w:rFonts w:cstheme="majorBidi"/>
                <w:sz w:val="72"/>
                <w:szCs w:val="72"/>
              </w:rPr>
              <w:t>Marché n°B131</w:t>
            </w:r>
          </w:p>
          <w:p w14:paraId="22711A0A" w14:textId="77777777" w:rsidR="003B0D41" w:rsidRDefault="003B0D41" w:rsidP="003B0D41"/>
          <w:p w14:paraId="16A852A3" w14:textId="1E1CE2C5" w:rsidR="003B0D41" w:rsidRPr="003B0D41" w:rsidRDefault="00F739BE" w:rsidP="00E3755F">
            <w:pPr>
              <w:ind w:right="2552"/>
            </w:pPr>
            <w:r>
              <w:rPr>
                <w:rFonts w:asciiTheme="majorHAnsi" w:hAnsiTheme="majorHAnsi"/>
                <w:b/>
                <w:color w:val="186AF2" w:themeColor="text2"/>
                <w:sz w:val="48"/>
              </w:rPr>
              <w:t xml:space="preserve">Marché de </w:t>
            </w:r>
            <w:r w:rsidR="00F16AC4" w:rsidRPr="00D52B80">
              <w:rPr>
                <w:rFonts w:asciiTheme="majorHAnsi" w:hAnsiTheme="majorHAnsi"/>
                <w:b/>
                <w:color w:val="186AF2" w:themeColor="text2"/>
                <w:sz w:val="48"/>
              </w:rPr>
              <w:t>p</w:t>
            </w:r>
            <w:r w:rsidR="00D52B80" w:rsidRPr="00D52B80">
              <w:rPr>
                <w:rFonts w:asciiTheme="majorHAnsi" w:hAnsiTheme="majorHAnsi"/>
                <w:b/>
                <w:color w:val="186AF2" w:themeColor="text2"/>
                <w:sz w:val="48"/>
              </w:rPr>
              <w:t>restations d’aménagement de</w:t>
            </w:r>
            <w:r w:rsidR="00F16AC4">
              <w:rPr>
                <w:rFonts w:asciiTheme="majorHAnsi" w:hAnsiTheme="majorHAnsi"/>
                <w:b/>
                <w:color w:val="186AF2" w:themeColor="text2"/>
                <w:sz w:val="48"/>
              </w:rPr>
              <w:t>s</w:t>
            </w:r>
            <w:r w:rsidR="00D52B80" w:rsidRPr="00D52B80">
              <w:rPr>
                <w:rFonts w:asciiTheme="majorHAnsi" w:hAnsiTheme="majorHAnsi"/>
                <w:b/>
                <w:color w:val="186AF2" w:themeColor="text2"/>
                <w:sz w:val="48"/>
              </w:rPr>
              <w:t xml:space="preserve"> mesures compensatoires et de petits terrassements</w:t>
            </w:r>
            <w:r w:rsidR="00F16AC4">
              <w:rPr>
                <w:rFonts w:asciiTheme="majorHAnsi" w:hAnsiTheme="majorHAnsi"/>
                <w:b/>
                <w:color w:val="186AF2" w:themeColor="text2"/>
                <w:sz w:val="48"/>
              </w:rPr>
              <w:t xml:space="preserve"> des sites </w:t>
            </w:r>
            <w:r>
              <w:rPr>
                <w:rFonts w:asciiTheme="majorHAnsi" w:hAnsiTheme="majorHAnsi"/>
                <w:b/>
                <w:color w:val="186AF2" w:themeColor="text2"/>
                <w:sz w:val="48"/>
              </w:rPr>
              <w:t xml:space="preserve">hors </w:t>
            </w:r>
            <w:r w:rsidR="00F16AC4">
              <w:rPr>
                <w:rFonts w:asciiTheme="majorHAnsi" w:hAnsiTheme="majorHAnsi"/>
                <w:b/>
                <w:color w:val="186AF2" w:themeColor="text2"/>
                <w:sz w:val="48"/>
              </w:rPr>
              <w:t>DUP</w:t>
            </w:r>
            <w:r>
              <w:rPr>
                <w:rFonts w:asciiTheme="majorHAnsi" w:hAnsiTheme="majorHAnsi"/>
                <w:b/>
                <w:color w:val="186AF2" w:themeColor="text2"/>
                <w:sz w:val="48"/>
              </w:rPr>
              <w:t xml:space="preserve"> du CSNE</w:t>
            </w:r>
          </w:p>
        </w:tc>
        <w:tc>
          <w:tcPr>
            <w:tcW w:w="8177" w:type="dxa"/>
          </w:tcPr>
          <w:p w14:paraId="5277024B" w14:textId="77777777" w:rsidR="000D011C" w:rsidRPr="00866291" w:rsidRDefault="000D011C" w:rsidP="00761939">
            <w:pPr>
              <w:pStyle w:val="CSNETITREDOC"/>
            </w:pPr>
          </w:p>
        </w:tc>
        <w:tc>
          <w:tcPr>
            <w:tcW w:w="1461" w:type="dxa"/>
          </w:tcPr>
          <w:p w14:paraId="3A9FD13C" w14:textId="77777777" w:rsidR="000D011C" w:rsidRPr="00866291" w:rsidRDefault="000D011C" w:rsidP="00761939">
            <w:pPr>
              <w:pStyle w:val="CSNETITREDOC"/>
            </w:pPr>
          </w:p>
        </w:tc>
      </w:tr>
      <w:tr w:rsidR="000D011C" w:rsidRPr="00866291" w14:paraId="21B1780F" w14:textId="77777777" w:rsidTr="00466286">
        <w:tc>
          <w:tcPr>
            <w:tcW w:w="8505" w:type="dxa"/>
          </w:tcPr>
          <w:p w14:paraId="14EF8A66" w14:textId="06B3B773" w:rsidR="000D011C" w:rsidRPr="00866291" w:rsidRDefault="000D011C" w:rsidP="00761939">
            <w:pPr>
              <w:rPr>
                <w:rFonts w:asciiTheme="majorHAnsi" w:hAnsiTheme="majorHAnsi" w:cstheme="majorHAnsi"/>
                <w:b/>
                <w:bCs/>
                <w:color w:val="186AF2" w:themeColor="text2"/>
                <w:sz w:val="36"/>
                <w:szCs w:val="36"/>
              </w:rPr>
            </w:pPr>
            <w:r w:rsidRPr="00866291">
              <w:rPr>
                <w:rFonts w:asciiTheme="majorHAnsi" w:hAnsiTheme="majorHAnsi" w:cstheme="majorHAnsi"/>
                <w:b/>
                <w:bCs/>
                <w:color w:val="186AF2" w:themeColor="text2"/>
                <w:sz w:val="36"/>
                <w:szCs w:val="36"/>
              </w:rPr>
              <w:t>Notice de développement Durable (NDD)</w:t>
            </w:r>
          </w:p>
        </w:tc>
        <w:tc>
          <w:tcPr>
            <w:tcW w:w="8177" w:type="dxa"/>
          </w:tcPr>
          <w:p w14:paraId="449D342F" w14:textId="77777777" w:rsidR="000D011C" w:rsidRPr="00866291" w:rsidRDefault="000D011C" w:rsidP="00761939">
            <w:pPr>
              <w:jc w:val="left"/>
              <w:rPr>
                <w:color w:val="186AF2" w:themeColor="text2"/>
                <w:sz w:val="32"/>
                <w:szCs w:val="32"/>
              </w:rPr>
            </w:pPr>
          </w:p>
        </w:tc>
        <w:tc>
          <w:tcPr>
            <w:tcW w:w="1461" w:type="dxa"/>
          </w:tcPr>
          <w:p w14:paraId="5DE7D3B4" w14:textId="77777777" w:rsidR="000D011C" w:rsidRPr="00866291" w:rsidRDefault="000D011C" w:rsidP="00761939">
            <w:pPr>
              <w:jc w:val="left"/>
              <w:rPr>
                <w:color w:val="186AF2" w:themeColor="text2"/>
                <w:sz w:val="32"/>
                <w:szCs w:val="32"/>
              </w:rPr>
            </w:pPr>
          </w:p>
        </w:tc>
      </w:tr>
      <w:tr w:rsidR="000D011C" w:rsidRPr="00866291" w14:paraId="370E702A" w14:textId="77777777" w:rsidTr="00466286">
        <w:trPr>
          <w:trHeight w:val="652"/>
        </w:trPr>
        <w:tc>
          <w:tcPr>
            <w:tcW w:w="8505" w:type="dxa"/>
            <w:vAlign w:val="center"/>
          </w:tcPr>
          <w:p w14:paraId="30579EDB" w14:textId="3B75B6AF" w:rsidR="000D011C" w:rsidRPr="00866291" w:rsidRDefault="000D011C" w:rsidP="00761939">
            <w:pPr>
              <w:pStyle w:val="CSNEDate"/>
            </w:pPr>
          </w:p>
        </w:tc>
        <w:tc>
          <w:tcPr>
            <w:tcW w:w="8177" w:type="dxa"/>
          </w:tcPr>
          <w:p w14:paraId="2C76155F" w14:textId="77777777" w:rsidR="000D011C" w:rsidRPr="00866291" w:rsidRDefault="000D011C" w:rsidP="00761939">
            <w:pPr>
              <w:pStyle w:val="CSNEDate"/>
            </w:pPr>
          </w:p>
        </w:tc>
        <w:tc>
          <w:tcPr>
            <w:tcW w:w="1461" w:type="dxa"/>
          </w:tcPr>
          <w:p w14:paraId="491EA0DF" w14:textId="77777777" w:rsidR="000D011C" w:rsidRPr="00866291" w:rsidRDefault="000D011C" w:rsidP="00761939">
            <w:pPr>
              <w:pStyle w:val="CSNEDate"/>
            </w:pPr>
          </w:p>
        </w:tc>
      </w:tr>
      <w:bookmarkEnd w:id="0"/>
    </w:tbl>
    <w:p w14:paraId="771B806B" w14:textId="77777777" w:rsidR="00EF1E54" w:rsidRPr="00866291" w:rsidRDefault="00EF1E54"/>
    <w:p w14:paraId="56669050" w14:textId="77777777" w:rsidR="00BF19FB" w:rsidRPr="00866291" w:rsidRDefault="00BF19FB" w:rsidP="00F2528E"/>
    <w:p w14:paraId="3D80B5CD" w14:textId="77777777" w:rsidR="000D011C" w:rsidRPr="00866291" w:rsidRDefault="000D011C" w:rsidP="00F2528E"/>
    <w:p w14:paraId="223345F1" w14:textId="77777777" w:rsidR="000D011C" w:rsidRPr="00866291" w:rsidRDefault="000D011C" w:rsidP="00F2528E"/>
    <w:p w14:paraId="17C356E0" w14:textId="77777777" w:rsidR="00BF19FB" w:rsidRPr="00866291" w:rsidRDefault="00BF19FB" w:rsidP="00F2528E"/>
    <w:tbl>
      <w:tblPr>
        <w:tblStyle w:val="TableauGrille1Clair1"/>
        <w:tblW w:w="9923" w:type="dxa"/>
        <w:tblInd w:w="-147" w:type="dxa"/>
        <w:tblLayout w:type="fixed"/>
        <w:tblLook w:val="0600" w:firstRow="0" w:lastRow="0" w:firstColumn="0" w:lastColumn="0" w:noHBand="1" w:noVBand="1"/>
      </w:tblPr>
      <w:tblGrid>
        <w:gridCol w:w="1099"/>
        <w:gridCol w:w="1028"/>
        <w:gridCol w:w="850"/>
        <w:gridCol w:w="709"/>
        <w:gridCol w:w="1559"/>
        <w:gridCol w:w="1134"/>
        <w:gridCol w:w="993"/>
        <w:gridCol w:w="850"/>
        <w:gridCol w:w="992"/>
        <w:gridCol w:w="709"/>
      </w:tblGrid>
      <w:tr w:rsidR="000B1770" w:rsidRPr="00866291" w14:paraId="07CAE296" w14:textId="77777777" w:rsidTr="00981FDF">
        <w:trPr>
          <w:trHeight w:hRule="exact" w:val="515"/>
        </w:trPr>
        <w:tc>
          <w:tcPr>
            <w:tcW w:w="1099" w:type="dxa"/>
            <w:vAlign w:val="center"/>
          </w:tcPr>
          <w:p w14:paraId="411542F1" w14:textId="77777777" w:rsidR="000B1770" w:rsidRPr="00866291" w:rsidRDefault="000B1770" w:rsidP="00981FDF">
            <w:pPr>
              <w:keepNext/>
              <w:keepLines/>
              <w:spacing w:before="40" w:after="40"/>
              <w:jc w:val="center"/>
              <w:rPr>
                <w:rFonts w:asciiTheme="majorHAnsi" w:eastAsia="Arial" w:hAnsiTheme="majorHAnsi" w:cstheme="majorHAnsi"/>
                <w:b/>
                <w:color w:val="404040"/>
                <w:sz w:val="20"/>
                <w:szCs w:val="20"/>
              </w:rPr>
            </w:pPr>
            <w:r w:rsidRPr="00866291">
              <w:rPr>
                <w:rFonts w:asciiTheme="majorHAnsi" w:eastAsia="Arial" w:hAnsiTheme="majorHAnsi" w:cstheme="majorHAnsi"/>
                <w:b/>
                <w:color w:val="404040"/>
                <w:sz w:val="20"/>
                <w:szCs w:val="20"/>
              </w:rPr>
              <w:t>Émetteur</w:t>
            </w:r>
          </w:p>
        </w:tc>
        <w:tc>
          <w:tcPr>
            <w:tcW w:w="1028" w:type="dxa"/>
            <w:vAlign w:val="center"/>
          </w:tcPr>
          <w:p w14:paraId="67B5EC4B" w14:textId="77777777" w:rsidR="000B1770" w:rsidRPr="00866291" w:rsidRDefault="000B1770" w:rsidP="00981FDF">
            <w:pPr>
              <w:keepNext/>
              <w:keepLines/>
              <w:spacing w:before="40" w:after="40"/>
              <w:jc w:val="center"/>
              <w:rPr>
                <w:rFonts w:asciiTheme="majorHAnsi" w:eastAsia="Arial" w:hAnsiTheme="majorHAnsi" w:cstheme="majorHAnsi"/>
                <w:b/>
                <w:color w:val="404040"/>
                <w:sz w:val="20"/>
                <w:szCs w:val="20"/>
              </w:rPr>
            </w:pPr>
            <w:r w:rsidRPr="00866291">
              <w:rPr>
                <w:rFonts w:asciiTheme="majorHAnsi" w:eastAsia="Arial" w:hAnsiTheme="majorHAnsi" w:cstheme="majorHAnsi"/>
                <w:b/>
                <w:color w:val="404040"/>
                <w:sz w:val="20"/>
                <w:szCs w:val="20"/>
              </w:rPr>
              <w:t>Marché cible</w:t>
            </w:r>
          </w:p>
        </w:tc>
        <w:tc>
          <w:tcPr>
            <w:tcW w:w="850" w:type="dxa"/>
            <w:vAlign w:val="center"/>
          </w:tcPr>
          <w:p w14:paraId="4936E3CB" w14:textId="77777777" w:rsidR="000B1770" w:rsidRPr="00866291" w:rsidRDefault="000B1770" w:rsidP="00981FDF">
            <w:pPr>
              <w:keepNext/>
              <w:keepLines/>
              <w:spacing w:before="40" w:after="40"/>
              <w:jc w:val="center"/>
              <w:rPr>
                <w:rFonts w:asciiTheme="majorHAnsi" w:eastAsia="Arial" w:hAnsiTheme="majorHAnsi" w:cstheme="majorHAnsi"/>
                <w:b/>
                <w:color w:val="404040"/>
                <w:sz w:val="20"/>
                <w:szCs w:val="20"/>
              </w:rPr>
            </w:pPr>
            <w:r w:rsidRPr="00866291">
              <w:rPr>
                <w:rFonts w:asciiTheme="majorHAnsi" w:eastAsia="Arial" w:hAnsiTheme="majorHAnsi" w:cstheme="majorHAnsi"/>
                <w:b/>
                <w:color w:val="404040"/>
                <w:sz w:val="20"/>
                <w:szCs w:val="20"/>
              </w:rPr>
              <w:t>Secteur</w:t>
            </w:r>
          </w:p>
        </w:tc>
        <w:tc>
          <w:tcPr>
            <w:tcW w:w="709" w:type="dxa"/>
            <w:vAlign w:val="center"/>
          </w:tcPr>
          <w:p w14:paraId="59CDC7D3" w14:textId="77777777" w:rsidR="000B1770" w:rsidRPr="00866291" w:rsidRDefault="000B1770" w:rsidP="00981FDF">
            <w:pPr>
              <w:keepNext/>
              <w:keepLines/>
              <w:spacing w:before="40" w:after="40"/>
              <w:jc w:val="center"/>
              <w:rPr>
                <w:rFonts w:asciiTheme="majorHAnsi" w:eastAsia="Arial" w:hAnsiTheme="majorHAnsi" w:cstheme="majorHAnsi"/>
                <w:b/>
                <w:color w:val="404040"/>
                <w:sz w:val="20"/>
                <w:szCs w:val="20"/>
              </w:rPr>
            </w:pPr>
            <w:r w:rsidRPr="00866291">
              <w:rPr>
                <w:rFonts w:asciiTheme="majorHAnsi" w:eastAsia="Arial" w:hAnsiTheme="majorHAnsi" w:cstheme="majorHAnsi"/>
                <w:b/>
                <w:color w:val="404040"/>
                <w:sz w:val="20"/>
                <w:szCs w:val="20"/>
              </w:rPr>
              <w:t>Phase</w:t>
            </w:r>
          </w:p>
        </w:tc>
        <w:tc>
          <w:tcPr>
            <w:tcW w:w="1559" w:type="dxa"/>
            <w:vAlign w:val="center"/>
          </w:tcPr>
          <w:p w14:paraId="4677C4C4" w14:textId="77777777" w:rsidR="000B1770" w:rsidRPr="00866291" w:rsidRDefault="000B1770" w:rsidP="00981FDF">
            <w:pPr>
              <w:keepNext/>
              <w:keepLines/>
              <w:spacing w:before="40" w:after="40"/>
              <w:jc w:val="center"/>
              <w:rPr>
                <w:rFonts w:asciiTheme="majorHAnsi" w:eastAsia="Arial" w:hAnsiTheme="majorHAnsi" w:cstheme="majorHAnsi"/>
                <w:b/>
                <w:color w:val="404040"/>
                <w:sz w:val="20"/>
                <w:szCs w:val="20"/>
              </w:rPr>
            </w:pPr>
            <w:r w:rsidRPr="00866291">
              <w:rPr>
                <w:rFonts w:asciiTheme="majorHAnsi" w:eastAsia="Arial" w:hAnsiTheme="majorHAnsi" w:cstheme="majorHAnsi"/>
                <w:b/>
                <w:color w:val="404040"/>
                <w:sz w:val="20"/>
                <w:szCs w:val="20"/>
              </w:rPr>
              <w:t>Classement</w:t>
            </w:r>
          </w:p>
        </w:tc>
        <w:tc>
          <w:tcPr>
            <w:tcW w:w="1134" w:type="dxa"/>
            <w:vAlign w:val="center"/>
          </w:tcPr>
          <w:p w14:paraId="7BC4683E" w14:textId="77777777" w:rsidR="000B1770" w:rsidRPr="00866291" w:rsidRDefault="000B1770" w:rsidP="00981FDF">
            <w:pPr>
              <w:keepNext/>
              <w:keepLines/>
              <w:spacing w:before="40" w:after="40"/>
              <w:jc w:val="center"/>
              <w:rPr>
                <w:rFonts w:asciiTheme="majorHAnsi" w:eastAsia="Arial" w:hAnsiTheme="majorHAnsi" w:cstheme="majorHAnsi"/>
                <w:b/>
                <w:color w:val="404040"/>
                <w:sz w:val="20"/>
                <w:szCs w:val="20"/>
              </w:rPr>
            </w:pPr>
            <w:r w:rsidRPr="00866291">
              <w:rPr>
                <w:rFonts w:asciiTheme="majorHAnsi" w:eastAsia="Arial" w:hAnsiTheme="majorHAnsi" w:cstheme="majorHAnsi"/>
                <w:b/>
                <w:color w:val="404040"/>
                <w:sz w:val="20"/>
                <w:szCs w:val="20"/>
              </w:rPr>
              <w:t>Domaine</w:t>
            </w:r>
          </w:p>
        </w:tc>
        <w:tc>
          <w:tcPr>
            <w:tcW w:w="993" w:type="dxa"/>
            <w:vAlign w:val="center"/>
          </w:tcPr>
          <w:p w14:paraId="38E018F2" w14:textId="77777777" w:rsidR="000B1770" w:rsidRPr="00866291" w:rsidRDefault="000B1770" w:rsidP="00981FDF">
            <w:pPr>
              <w:keepNext/>
              <w:keepLines/>
              <w:spacing w:before="40" w:after="40"/>
              <w:jc w:val="center"/>
              <w:rPr>
                <w:rFonts w:asciiTheme="majorHAnsi" w:eastAsia="Arial" w:hAnsiTheme="majorHAnsi" w:cstheme="majorHAnsi"/>
                <w:b/>
                <w:color w:val="404040"/>
                <w:sz w:val="20"/>
                <w:szCs w:val="20"/>
              </w:rPr>
            </w:pPr>
            <w:r w:rsidRPr="00866291">
              <w:rPr>
                <w:rFonts w:asciiTheme="majorHAnsi" w:eastAsia="Arial" w:hAnsiTheme="majorHAnsi" w:cstheme="majorHAnsi"/>
                <w:b/>
                <w:color w:val="404040"/>
                <w:sz w:val="20"/>
                <w:szCs w:val="20"/>
              </w:rPr>
              <w:t>Ouvrage</w:t>
            </w:r>
          </w:p>
        </w:tc>
        <w:tc>
          <w:tcPr>
            <w:tcW w:w="850" w:type="dxa"/>
            <w:vAlign w:val="center"/>
          </w:tcPr>
          <w:p w14:paraId="0829D0A9" w14:textId="77777777" w:rsidR="000B1770" w:rsidRPr="00866291" w:rsidRDefault="000B1770" w:rsidP="00981FDF">
            <w:pPr>
              <w:keepNext/>
              <w:keepLines/>
              <w:spacing w:before="40" w:after="40"/>
              <w:jc w:val="center"/>
              <w:rPr>
                <w:rFonts w:asciiTheme="majorHAnsi" w:eastAsia="Arial" w:hAnsiTheme="majorHAnsi" w:cstheme="majorHAnsi"/>
                <w:b/>
                <w:color w:val="404040"/>
                <w:sz w:val="20"/>
                <w:szCs w:val="20"/>
              </w:rPr>
            </w:pPr>
            <w:r w:rsidRPr="00866291">
              <w:rPr>
                <w:rFonts w:asciiTheme="majorHAnsi" w:eastAsia="Arial" w:hAnsiTheme="majorHAnsi" w:cstheme="majorHAnsi"/>
                <w:b/>
                <w:color w:val="404040"/>
                <w:sz w:val="20"/>
                <w:szCs w:val="20"/>
              </w:rPr>
              <w:t>Type doc</w:t>
            </w:r>
          </w:p>
        </w:tc>
        <w:tc>
          <w:tcPr>
            <w:tcW w:w="992" w:type="dxa"/>
            <w:vAlign w:val="center"/>
          </w:tcPr>
          <w:p w14:paraId="4736A794" w14:textId="77777777" w:rsidR="000B1770" w:rsidRPr="00866291" w:rsidRDefault="000B1770" w:rsidP="00981FDF">
            <w:pPr>
              <w:keepNext/>
              <w:keepLines/>
              <w:spacing w:before="40" w:after="40"/>
              <w:jc w:val="center"/>
              <w:rPr>
                <w:rFonts w:asciiTheme="majorHAnsi" w:eastAsia="Arial" w:hAnsiTheme="majorHAnsi" w:cstheme="majorHAnsi"/>
                <w:b/>
                <w:color w:val="404040"/>
                <w:sz w:val="20"/>
                <w:szCs w:val="20"/>
              </w:rPr>
            </w:pPr>
            <w:r w:rsidRPr="00866291">
              <w:rPr>
                <w:rFonts w:asciiTheme="majorHAnsi" w:eastAsia="Arial" w:hAnsiTheme="majorHAnsi" w:cstheme="majorHAnsi"/>
                <w:b/>
                <w:color w:val="404040"/>
                <w:sz w:val="20"/>
                <w:szCs w:val="20"/>
              </w:rPr>
              <w:t>Num.</w:t>
            </w:r>
          </w:p>
        </w:tc>
        <w:tc>
          <w:tcPr>
            <w:tcW w:w="709" w:type="dxa"/>
            <w:vAlign w:val="center"/>
          </w:tcPr>
          <w:p w14:paraId="16C7BDD9" w14:textId="77777777" w:rsidR="000B1770" w:rsidRPr="00866291" w:rsidRDefault="000B1770" w:rsidP="00981FDF">
            <w:pPr>
              <w:keepNext/>
              <w:keepLines/>
              <w:spacing w:before="40" w:after="40"/>
              <w:jc w:val="center"/>
              <w:rPr>
                <w:rFonts w:asciiTheme="majorHAnsi" w:eastAsia="Arial" w:hAnsiTheme="majorHAnsi" w:cstheme="majorHAnsi"/>
                <w:b/>
                <w:color w:val="404040"/>
                <w:sz w:val="20"/>
                <w:szCs w:val="20"/>
              </w:rPr>
            </w:pPr>
            <w:r w:rsidRPr="00866291">
              <w:rPr>
                <w:rFonts w:asciiTheme="majorHAnsi" w:eastAsia="Arial" w:hAnsiTheme="majorHAnsi" w:cstheme="majorHAnsi"/>
                <w:b/>
                <w:color w:val="404040"/>
                <w:sz w:val="20"/>
                <w:szCs w:val="20"/>
              </w:rPr>
              <w:t>Ind.</w:t>
            </w:r>
          </w:p>
        </w:tc>
      </w:tr>
      <w:tr w:rsidR="000B1770" w:rsidRPr="00866291" w14:paraId="5162475D" w14:textId="77777777" w:rsidTr="00981FDF">
        <w:trPr>
          <w:trHeight w:hRule="exact" w:val="397"/>
        </w:trPr>
        <w:tc>
          <w:tcPr>
            <w:tcW w:w="1099" w:type="dxa"/>
            <w:vAlign w:val="center"/>
          </w:tcPr>
          <w:p w14:paraId="0D63432D" w14:textId="30A757D9" w:rsidR="000B1770" w:rsidRPr="00E3755F" w:rsidRDefault="00466286" w:rsidP="00981FDF">
            <w:pPr>
              <w:tabs>
                <w:tab w:val="left" w:pos="10541"/>
              </w:tabs>
              <w:ind w:left="-108" w:right="-130"/>
              <w:jc w:val="center"/>
              <w:rPr>
                <w:rFonts w:asciiTheme="majorHAnsi" w:eastAsia="Arial" w:hAnsiTheme="majorHAnsi" w:cstheme="majorHAnsi"/>
                <w:color w:val="404040"/>
                <w:sz w:val="20"/>
                <w:szCs w:val="20"/>
              </w:rPr>
            </w:pPr>
            <w:r>
              <w:rPr>
                <w:rFonts w:asciiTheme="majorHAnsi" w:eastAsia="Arial" w:hAnsiTheme="majorHAnsi" w:cstheme="majorHAnsi"/>
                <w:color w:val="404040"/>
                <w:sz w:val="20"/>
                <w:szCs w:val="20"/>
              </w:rPr>
              <w:t>CSNE</w:t>
            </w:r>
          </w:p>
        </w:tc>
        <w:tc>
          <w:tcPr>
            <w:tcW w:w="1028" w:type="dxa"/>
            <w:vAlign w:val="center"/>
          </w:tcPr>
          <w:p w14:paraId="3414CF0B" w14:textId="4F8DE5BF" w:rsidR="000B1770" w:rsidRPr="00E3755F" w:rsidRDefault="00F739BE" w:rsidP="00981FDF">
            <w:pPr>
              <w:framePr w:hSpace="141" w:wrap="around" w:vAnchor="page" w:hAnchor="margin" w:xAlign="center" w:y="13933"/>
              <w:tabs>
                <w:tab w:val="left" w:pos="10541"/>
              </w:tabs>
              <w:jc w:val="center"/>
              <w:rPr>
                <w:rFonts w:asciiTheme="majorHAnsi" w:eastAsia="Arial" w:hAnsiTheme="majorHAnsi" w:cstheme="majorHAnsi"/>
                <w:color w:val="404040"/>
                <w:sz w:val="20"/>
                <w:szCs w:val="20"/>
              </w:rPr>
            </w:pPr>
            <w:r>
              <w:rPr>
                <w:rFonts w:asciiTheme="majorHAnsi" w:eastAsia="Arial" w:hAnsiTheme="majorHAnsi" w:cstheme="majorHAnsi"/>
                <w:color w:val="404040"/>
                <w:sz w:val="20"/>
                <w:szCs w:val="20"/>
              </w:rPr>
              <w:t>B131</w:t>
            </w:r>
          </w:p>
        </w:tc>
        <w:tc>
          <w:tcPr>
            <w:tcW w:w="850" w:type="dxa"/>
            <w:vAlign w:val="center"/>
          </w:tcPr>
          <w:p w14:paraId="1D57AD98" w14:textId="77777777" w:rsidR="000B1770" w:rsidRPr="00E3755F" w:rsidRDefault="000B1770" w:rsidP="00981FDF">
            <w:pPr>
              <w:framePr w:hSpace="141" w:wrap="around" w:vAnchor="page" w:hAnchor="margin" w:xAlign="center" w:y="13933"/>
              <w:jc w:val="center"/>
              <w:rPr>
                <w:rFonts w:asciiTheme="majorHAnsi" w:eastAsia="Arial" w:hAnsiTheme="majorHAnsi" w:cstheme="majorHAnsi"/>
                <w:color w:val="404040"/>
                <w:sz w:val="20"/>
                <w:szCs w:val="20"/>
              </w:rPr>
            </w:pPr>
            <w:r w:rsidRPr="00E3755F">
              <w:rPr>
                <w:rFonts w:asciiTheme="majorHAnsi" w:eastAsia="Arial" w:hAnsiTheme="majorHAnsi" w:cstheme="majorHAnsi"/>
                <w:color w:val="404040"/>
                <w:sz w:val="20"/>
                <w:szCs w:val="20"/>
              </w:rPr>
              <w:t>T</w:t>
            </w:r>
          </w:p>
        </w:tc>
        <w:tc>
          <w:tcPr>
            <w:tcW w:w="709" w:type="dxa"/>
            <w:vAlign w:val="center"/>
          </w:tcPr>
          <w:p w14:paraId="47AB5677" w14:textId="0B487957" w:rsidR="000B1770" w:rsidRPr="00E3755F" w:rsidRDefault="003B0D41" w:rsidP="00981FDF">
            <w:pPr>
              <w:framePr w:hSpace="141" w:wrap="around" w:vAnchor="page" w:hAnchor="margin" w:xAlign="center" w:y="13933"/>
              <w:tabs>
                <w:tab w:val="left" w:pos="10541"/>
              </w:tabs>
              <w:jc w:val="center"/>
              <w:rPr>
                <w:rFonts w:asciiTheme="majorHAnsi" w:eastAsia="Arial" w:hAnsiTheme="majorHAnsi" w:cstheme="majorHAnsi"/>
                <w:color w:val="404040"/>
                <w:sz w:val="20"/>
                <w:szCs w:val="20"/>
              </w:rPr>
            </w:pPr>
            <w:r w:rsidRPr="00E3755F">
              <w:rPr>
                <w:rFonts w:asciiTheme="majorHAnsi" w:eastAsia="Arial" w:hAnsiTheme="majorHAnsi" w:cstheme="majorHAnsi"/>
                <w:color w:val="404040"/>
                <w:sz w:val="20"/>
                <w:szCs w:val="20"/>
              </w:rPr>
              <w:t>C</w:t>
            </w:r>
          </w:p>
        </w:tc>
        <w:tc>
          <w:tcPr>
            <w:tcW w:w="1559" w:type="dxa"/>
            <w:vAlign w:val="center"/>
          </w:tcPr>
          <w:p w14:paraId="1321008E" w14:textId="4A27AF30" w:rsidR="000B1770" w:rsidRPr="00E3755F" w:rsidRDefault="00466286" w:rsidP="00981FDF">
            <w:pPr>
              <w:framePr w:hSpace="141" w:wrap="around" w:vAnchor="page" w:hAnchor="margin" w:xAlign="center" w:y="13933"/>
              <w:tabs>
                <w:tab w:val="left" w:pos="10541"/>
              </w:tabs>
              <w:jc w:val="center"/>
              <w:rPr>
                <w:rFonts w:asciiTheme="majorHAnsi" w:eastAsia="Arial" w:hAnsiTheme="majorHAnsi" w:cstheme="majorHAnsi"/>
                <w:color w:val="404040"/>
                <w:sz w:val="20"/>
                <w:szCs w:val="20"/>
              </w:rPr>
            </w:pPr>
            <w:r>
              <w:rPr>
                <w:rFonts w:asciiTheme="majorHAnsi" w:eastAsia="Arial" w:hAnsiTheme="majorHAnsi" w:cstheme="majorHAnsi"/>
                <w:color w:val="404040"/>
                <w:sz w:val="20"/>
                <w:szCs w:val="20"/>
              </w:rPr>
              <w:t>MARC</w:t>
            </w:r>
          </w:p>
        </w:tc>
        <w:tc>
          <w:tcPr>
            <w:tcW w:w="1134" w:type="dxa"/>
            <w:vAlign w:val="center"/>
          </w:tcPr>
          <w:p w14:paraId="741EFB95" w14:textId="285E312F" w:rsidR="000B1770" w:rsidRPr="00E3755F" w:rsidRDefault="003B0D41" w:rsidP="00981FDF">
            <w:pPr>
              <w:framePr w:hSpace="141" w:wrap="around" w:vAnchor="page" w:hAnchor="margin" w:xAlign="center" w:y="13933"/>
              <w:tabs>
                <w:tab w:val="left" w:pos="10541"/>
              </w:tabs>
              <w:jc w:val="center"/>
              <w:rPr>
                <w:rFonts w:asciiTheme="majorHAnsi" w:eastAsia="Arial" w:hAnsiTheme="majorHAnsi" w:cstheme="majorHAnsi"/>
                <w:color w:val="404040"/>
                <w:sz w:val="20"/>
                <w:szCs w:val="20"/>
              </w:rPr>
            </w:pPr>
            <w:r w:rsidRPr="00E3755F">
              <w:rPr>
                <w:rFonts w:asciiTheme="majorHAnsi" w:eastAsia="Arial" w:hAnsiTheme="majorHAnsi" w:cstheme="majorHAnsi"/>
                <w:color w:val="404040"/>
                <w:sz w:val="20"/>
                <w:szCs w:val="20"/>
              </w:rPr>
              <w:t>ENVI</w:t>
            </w:r>
          </w:p>
        </w:tc>
        <w:tc>
          <w:tcPr>
            <w:tcW w:w="993" w:type="dxa"/>
            <w:vAlign w:val="center"/>
          </w:tcPr>
          <w:p w14:paraId="63A68594" w14:textId="77777777" w:rsidR="000B1770" w:rsidRPr="00E3755F" w:rsidRDefault="000B1770" w:rsidP="00981FDF">
            <w:pPr>
              <w:framePr w:hSpace="141" w:wrap="around" w:vAnchor="page" w:hAnchor="margin" w:xAlign="center" w:y="13933"/>
              <w:tabs>
                <w:tab w:val="left" w:pos="10541"/>
              </w:tabs>
              <w:jc w:val="center"/>
              <w:rPr>
                <w:rFonts w:asciiTheme="majorHAnsi" w:eastAsia="Arial" w:hAnsiTheme="majorHAnsi" w:cstheme="majorHAnsi"/>
                <w:color w:val="404040"/>
                <w:sz w:val="20"/>
                <w:szCs w:val="20"/>
              </w:rPr>
            </w:pPr>
            <w:r w:rsidRPr="00E3755F">
              <w:rPr>
                <w:rFonts w:asciiTheme="majorHAnsi" w:eastAsia="Arial" w:hAnsiTheme="majorHAnsi" w:cstheme="majorHAnsi"/>
                <w:color w:val="404040"/>
                <w:sz w:val="20"/>
                <w:szCs w:val="20"/>
              </w:rPr>
              <w:t>CSNE_</w:t>
            </w:r>
          </w:p>
        </w:tc>
        <w:tc>
          <w:tcPr>
            <w:tcW w:w="850" w:type="dxa"/>
            <w:vAlign w:val="center"/>
          </w:tcPr>
          <w:p w14:paraId="065F61C0" w14:textId="06041E2D" w:rsidR="000B1770" w:rsidRPr="00E3755F" w:rsidRDefault="004175BF" w:rsidP="00981FDF">
            <w:pPr>
              <w:framePr w:hSpace="141" w:wrap="around" w:vAnchor="page" w:hAnchor="margin" w:xAlign="center" w:y="13933"/>
              <w:tabs>
                <w:tab w:val="left" w:pos="10541"/>
              </w:tabs>
              <w:jc w:val="center"/>
              <w:rPr>
                <w:rFonts w:asciiTheme="majorHAnsi" w:eastAsia="Arial" w:hAnsiTheme="majorHAnsi" w:cstheme="majorHAnsi"/>
                <w:color w:val="404040"/>
                <w:sz w:val="20"/>
                <w:szCs w:val="20"/>
              </w:rPr>
            </w:pPr>
            <w:r w:rsidRPr="00E3755F">
              <w:rPr>
                <w:rFonts w:asciiTheme="majorHAnsi" w:eastAsia="Arial" w:hAnsiTheme="majorHAnsi" w:cstheme="majorHAnsi"/>
                <w:color w:val="404040"/>
                <w:sz w:val="20"/>
                <w:szCs w:val="20"/>
              </w:rPr>
              <w:t>NRDD</w:t>
            </w:r>
          </w:p>
        </w:tc>
        <w:tc>
          <w:tcPr>
            <w:tcW w:w="992" w:type="dxa"/>
            <w:vAlign w:val="center"/>
          </w:tcPr>
          <w:p w14:paraId="1435B435" w14:textId="4A8D9AA4" w:rsidR="000B1770" w:rsidRPr="00E3755F" w:rsidRDefault="00C30A41" w:rsidP="00981FDF">
            <w:pPr>
              <w:framePr w:hSpace="141" w:wrap="around" w:vAnchor="page" w:hAnchor="margin" w:xAlign="center" w:y="13933"/>
              <w:tabs>
                <w:tab w:val="left" w:pos="10541"/>
              </w:tabs>
              <w:jc w:val="center"/>
              <w:rPr>
                <w:rFonts w:asciiTheme="majorHAnsi" w:eastAsia="Arial" w:hAnsiTheme="majorHAnsi" w:cstheme="majorHAnsi"/>
                <w:color w:val="404040"/>
                <w:sz w:val="20"/>
                <w:szCs w:val="20"/>
              </w:rPr>
            </w:pPr>
            <w:r>
              <w:rPr>
                <w:rFonts w:asciiTheme="majorHAnsi" w:eastAsia="Arial" w:hAnsiTheme="majorHAnsi" w:cstheme="majorHAnsi"/>
                <w:color w:val="404040"/>
                <w:sz w:val="20"/>
                <w:szCs w:val="20"/>
              </w:rPr>
              <w:t>5</w:t>
            </w:r>
            <w:r w:rsidR="000B1770" w:rsidRPr="00E3755F">
              <w:rPr>
                <w:rFonts w:asciiTheme="majorHAnsi" w:eastAsia="Arial" w:hAnsiTheme="majorHAnsi" w:cstheme="majorHAnsi"/>
                <w:color w:val="404040"/>
                <w:sz w:val="20"/>
                <w:szCs w:val="20"/>
              </w:rPr>
              <w:t>00</w:t>
            </w:r>
            <w:r w:rsidR="00BE098F">
              <w:rPr>
                <w:rFonts w:asciiTheme="majorHAnsi" w:eastAsia="Arial" w:hAnsiTheme="majorHAnsi" w:cstheme="majorHAnsi"/>
                <w:color w:val="404040"/>
                <w:sz w:val="20"/>
                <w:szCs w:val="20"/>
              </w:rPr>
              <w:t>0</w:t>
            </w:r>
            <w:r w:rsidR="000B1770" w:rsidRPr="00E3755F">
              <w:rPr>
                <w:rFonts w:asciiTheme="majorHAnsi" w:eastAsia="Arial" w:hAnsiTheme="majorHAnsi" w:cstheme="majorHAnsi"/>
                <w:color w:val="404040"/>
                <w:sz w:val="20"/>
                <w:szCs w:val="20"/>
              </w:rPr>
              <w:t>-0</w:t>
            </w:r>
            <w:r w:rsidR="004B595A">
              <w:rPr>
                <w:rFonts w:asciiTheme="majorHAnsi" w:eastAsia="Arial" w:hAnsiTheme="majorHAnsi" w:cstheme="majorHAnsi"/>
                <w:color w:val="404040"/>
                <w:sz w:val="20"/>
                <w:szCs w:val="20"/>
              </w:rPr>
              <w:t>3</w:t>
            </w:r>
          </w:p>
        </w:tc>
        <w:tc>
          <w:tcPr>
            <w:tcW w:w="709" w:type="dxa"/>
            <w:vAlign w:val="center"/>
          </w:tcPr>
          <w:p w14:paraId="6B4F043B" w14:textId="4E93A106" w:rsidR="000B1770" w:rsidRPr="00E3755F" w:rsidRDefault="004B595A" w:rsidP="00981FDF">
            <w:pPr>
              <w:framePr w:hSpace="141" w:wrap="around" w:vAnchor="page" w:hAnchor="margin" w:xAlign="center" w:y="13933"/>
              <w:tabs>
                <w:tab w:val="left" w:pos="10541"/>
              </w:tabs>
              <w:suppressOverlap/>
              <w:jc w:val="center"/>
              <w:rPr>
                <w:rFonts w:asciiTheme="majorHAnsi" w:eastAsia="Arial" w:hAnsiTheme="majorHAnsi" w:cstheme="majorHAnsi"/>
                <w:color w:val="404040"/>
                <w:sz w:val="20"/>
                <w:szCs w:val="20"/>
              </w:rPr>
            </w:pPr>
            <w:r>
              <w:rPr>
                <w:rFonts w:asciiTheme="majorHAnsi" w:eastAsia="Arial" w:hAnsiTheme="majorHAnsi" w:cstheme="majorHAnsi"/>
                <w:color w:val="404040"/>
                <w:sz w:val="20"/>
                <w:szCs w:val="20"/>
              </w:rPr>
              <w:t>A</w:t>
            </w:r>
          </w:p>
        </w:tc>
      </w:tr>
    </w:tbl>
    <w:p w14:paraId="448BC395" w14:textId="77777777" w:rsidR="00BF19FB" w:rsidRPr="00866291" w:rsidRDefault="00BF19FB" w:rsidP="00F2528E"/>
    <w:p w14:paraId="6DC00B99" w14:textId="77777777" w:rsidR="00B202D3" w:rsidRPr="00866291" w:rsidRDefault="00F2528E" w:rsidP="00F2528E">
      <w:pPr>
        <w:tabs>
          <w:tab w:val="left" w:pos="1750"/>
        </w:tabs>
        <w:sectPr w:rsidR="00B202D3" w:rsidRPr="00866291" w:rsidSect="00AC7B34">
          <w:headerReference w:type="default" r:id="rId11"/>
          <w:footerReference w:type="default" r:id="rId12"/>
          <w:pgSz w:w="11906" w:h="16838" w:code="9"/>
          <w:pgMar w:top="3402" w:right="1134" w:bottom="1985" w:left="1134" w:header="567" w:footer="454" w:gutter="0"/>
          <w:cols w:space="708"/>
          <w:docGrid w:linePitch="360"/>
        </w:sectPr>
      </w:pPr>
      <w:r w:rsidRPr="00866291">
        <w:tab/>
      </w:r>
    </w:p>
    <w:p w14:paraId="7B89D46E" w14:textId="697814F1" w:rsidR="002E63EA" w:rsidRPr="00866291" w:rsidRDefault="002E63EA" w:rsidP="002E63EA">
      <w:pPr>
        <w:pStyle w:val="CSNETITREHORSTM"/>
      </w:pPr>
      <w:r w:rsidRPr="00866291">
        <w:lastRenderedPageBreak/>
        <w:t>SOMMAIRE</w:t>
      </w:r>
    </w:p>
    <w:p w14:paraId="0F392F3E" w14:textId="1C979DFB" w:rsidR="004B595A" w:rsidRDefault="00750B34">
      <w:pPr>
        <w:pStyle w:val="TM1"/>
        <w:rPr>
          <w:rFonts w:eastAsiaTheme="minorEastAsia"/>
          <w:b w:val="0"/>
          <w:caps w:val="0"/>
          <w:noProof/>
          <w:color w:val="auto"/>
          <w:kern w:val="2"/>
          <w:sz w:val="22"/>
          <w:lang w:eastAsia="fr-FR"/>
          <w14:ligatures w14:val="standardContextual"/>
        </w:rPr>
      </w:pPr>
      <w:r w:rsidRPr="00866291">
        <w:fldChar w:fldCharType="begin"/>
      </w:r>
      <w:r w:rsidRPr="00866291">
        <w:instrText xml:space="preserve"> TOC \o "1-3" \h \z \u </w:instrText>
      </w:r>
      <w:r w:rsidRPr="00866291">
        <w:fldChar w:fldCharType="separate"/>
      </w:r>
      <w:hyperlink w:anchor="_Toc188966324" w:history="1">
        <w:r w:rsidR="004B595A" w:rsidRPr="00321D0A">
          <w:rPr>
            <w:rStyle w:val="Lienhypertexte"/>
            <w:noProof/>
          </w:rPr>
          <w:t>1. Objet de la notice</w:t>
        </w:r>
        <w:r w:rsidR="004B595A">
          <w:rPr>
            <w:noProof/>
            <w:webHidden/>
          </w:rPr>
          <w:tab/>
        </w:r>
        <w:r w:rsidR="004B595A">
          <w:rPr>
            <w:noProof/>
            <w:webHidden/>
          </w:rPr>
          <w:fldChar w:fldCharType="begin"/>
        </w:r>
        <w:r w:rsidR="004B595A">
          <w:rPr>
            <w:noProof/>
            <w:webHidden/>
          </w:rPr>
          <w:instrText xml:space="preserve"> PAGEREF _Toc188966324 \h </w:instrText>
        </w:r>
        <w:r w:rsidR="004B595A">
          <w:rPr>
            <w:noProof/>
            <w:webHidden/>
          </w:rPr>
        </w:r>
        <w:r w:rsidR="004B595A">
          <w:rPr>
            <w:noProof/>
            <w:webHidden/>
          </w:rPr>
          <w:fldChar w:fldCharType="separate"/>
        </w:r>
        <w:r w:rsidR="004B595A">
          <w:rPr>
            <w:noProof/>
            <w:webHidden/>
          </w:rPr>
          <w:t>5</w:t>
        </w:r>
        <w:r w:rsidR="004B595A">
          <w:rPr>
            <w:noProof/>
            <w:webHidden/>
          </w:rPr>
          <w:fldChar w:fldCharType="end"/>
        </w:r>
      </w:hyperlink>
    </w:p>
    <w:p w14:paraId="1FD61054" w14:textId="0FD44DB3" w:rsidR="004B595A" w:rsidRDefault="00BE098F">
      <w:pPr>
        <w:pStyle w:val="TM2"/>
        <w:rPr>
          <w:rFonts w:eastAsiaTheme="minorEastAsia"/>
          <w:noProof/>
          <w:kern w:val="2"/>
          <w:sz w:val="22"/>
          <w:lang w:eastAsia="fr-FR"/>
          <w14:ligatures w14:val="standardContextual"/>
        </w:rPr>
      </w:pPr>
      <w:hyperlink w:anchor="_Toc188966325" w:history="1">
        <w:r w:rsidR="004B595A" w:rsidRPr="00321D0A">
          <w:rPr>
            <w:rStyle w:val="Lienhypertexte"/>
            <w:noProof/>
          </w:rPr>
          <w:t>1.1. Cadre général</w:t>
        </w:r>
        <w:r w:rsidR="004B595A">
          <w:rPr>
            <w:noProof/>
            <w:webHidden/>
          </w:rPr>
          <w:tab/>
        </w:r>
        <w:r w:rsidR="004B595A">
          <w:rPr>
            <w:noProof/>
            <w:webHidden/>
          </w:rPr>
          <w:fldChar w:fldCharType="begin"/>
        </w:r>
        <w:r w:rsidR="004B595A">
          <w:rPr>
            <w:noProof/>
            <w:webHidden/>
          </w:rPr>
          <w:instrText xml:space="preserve"> PAGEREF _Toc188966325 \h </w:instrText>
        </w:r>
        <w:r w:rsidR="004B595A">
          <w:rPr>
            <w:noProof/>
            <w:webHidden/>
          </w:rPr>
        </w:r>
        <w:r w:rsidR="004B595A">
          <w:rPr>
            <w:noProof/>
            <w:webHidden/>
          </w:rPr>
          <w:fldChar w:fldCharType="separate"/>
        </w:r>
        <w:r w:rsidR="004B595A">
          <w:rPr>
            <w:noProof/>
            <w:webHidden/>
          </w:rPr>
          <w:t>5</w:t>
        </w:r>
        <w:r w:rsidR="004B595A">
          <w:rPr>
            <w:noProof/>
            <w:webHidden/>
          </w:rPr>
          <w:fldChar w:fldCharType="end"/>
        </w:r>
      </w:hyperlink>
    </w:p>
    <w:p w14:paraId="723D1FD5" w14:textId="26770911" w:rsidR="004B595A" w:rsidRDefault="00BE098F">
      <w:pPr>
        <w:pStyle w:val="TM2"/>
        <w:rPr>
          <w:rFonts w:eastAsiaTheme="minorEastAsia"/>
          <w:noProof/>
          <w:kern w:val="2"/>
          <w:sz w:val="22"/>
          <w:lang w:eastAsia="fr-FR"/>
          <w14:ligatures w14:val="standardContextual"/>
        </w:rPr>
      </w:pPr>
      <w:hyperlink w:anchor="_Toc188966326" w:history="1">
        <w:r w:rsidR="004B595A" w:rsidRPr="00321D0A">
          <w:rPr>
            <w:rStyle w:val="Lienhypertexte"/>
            <w:noProof/>
          </w:rPr>
          <w:t>1.2. Objet du mémoire</w:t>
        </w:r>
        <w:r w:rsidR="004B595A">
          <w:rPr>
            <w:noProof/>
            <w:webHidden/>
          </w:rPr>
          <w:tab/>
        </w:r>
        <w:r w:rsidR="004B595A">
          <w:rPr>
            <w:noProof/>
            <w:webHidden/>
          </w:rPr>
          <w:fldChar w:fldCharType="begin"/>
        </w:r>
        <w:r w:rsidR="004B595A">
          <w:rPr>
            <w:noProof/>
            <w:webHidden/>
          </w:rPr>
          <w:instrText xml:space="preserve"> PAGEREF _Toc188966326 \h </w:instrText>
        </w:r>
        <w:r w:rsidR="004B595A">
          <w:rPr>
            <w:noProof/>
            <w:webHidden/>
          </w:rPr>
        </w:r>
        <w:r w:rsidR="004B595A">
          <w:rPr>
            <w:noProof/>
            <w:webHidden/>
          </w:rPr>
          <w:fldChar w:fldCharType="separate"/>
        </w:r>
        <w:r w:rsidR="004B595A">
          <w:rPr>
            <w:noProof/>
            <w:webHidden/>
          </w:rPr>
          <w:t>5</w:t>
        </w:r>
        <w:r w:rsidR="004B595A">
          <w:rPr>
            <w:noProof/>
            <w:webHidden/>
          </w:rPr>
          <w:fldChar w:fldCharType="end"/>
        </w:r>
      </w:hyperlink>
    </w:p>
    <w:p w14:paraId="2DFB2CDC" w14:textId="01F8C264" w:rsidR="004B595A" w:rsidRDefault="00BE098F">
      <w:pPr>
        <w:pStyle w:val="TM2"/>
        <w:rPr>
          <w:rFonts w:eastAsiaTheme="minorEastAsia"/>
          <w:noProof/>
          <w:kern w:val="2"/>
          <w:sz w:val="22"/>
          <w:lang w:eastAsia="fr-FR"/>
          <w14:ligatures w14:val="standardContextual"/>
        </w:rPr>
      </w:pPr>
      <w:hyperlink w:anchor="_Toc188966327" w:history="1">
        <w:r w:rsidR="004B595A" w:rsidRPr="00321D0A">
          <w:rPr>
            <w:rStyle w:val="Lienhypertexte"/>
            <w:noProof/>
          </w:rPr>
          <w:t>1.3. Glossaire</w:t>
        </w:r>
        <w:r w:rsidR="004B595A">
          <w:rPr>
            <w:noProof/>
            <w:webHidden/>
          </w:rPr>
          <w:tab/>
        </w:r>
        <w:r w:rsidR="004B595A">
          <w:rPr>
            <w:noProof/>
            <w:webHidden/>
          </w:rPr>
          <w:fldChar w:fldCharType="begin"/>
        </w:r>
        <w:r w:rsidR="004B595A">
          <w:rPr>
            <w:noProof/>
            <w:webHidden/>
          </w:rPr>
          <w:instrText xml:space="preserve"> PAGEREF _Toc188966327 \h </w:instrText>
        </w:r>
        <w:r w:rsidR="004B595A">
          <w:rPr>
            <w:noProof/>
            <w:webHidden/>
          </w:rPr>
        </w:r>
        <w:r w:rsidR="004B595A">
          <w:rPr>
            <w:noProof/>
            <w:webHidden/>
          </w:rPr>
          <w:fldChar w:fldCharType="separate"/>
        </w:r>
        <w:r w:rsidR="004B595A">
          <w:rPr>
            <w:noProof/>
            <w:webHidden/>
          </w:rPr>
          <w:t>6</w:t>
        </w:r>
        <w:r w:rsidR="004B595A">
          <w:rPr>
            <w:noProof/>
            <w:webHidden/>
          </w:rPr>
          <w:fldChar w:fldCharType="end"/>
        </w:r>
      </w:hyperlink>
    </w:p>
    <w:p w14:paraId="17F4BEC7" w14:textId="50A52071" w:rsidR="004B595A" w:rsidRDefault="00BE098F">
      <w:pPr>
        <w:pStyle w:val="TM2"/>
        <w:rPr>
          <w:rFonts w:eastAsiaTheme="minorEastAsia"/>
          <w:noProof/>
          <w:kern w:val="2"/>
          <w:sz w:val="22"/>
          <w:lang w:eastAsia="fr-FR"/>
          <w14:ligatures w14:val="standardContextual"/>
        </w:rPr>
      </w:pPr>
      <w:hyperlink w:anchor="_Toc188966328" w:history="1">
        <w:r w:rsidR="004B595A" w:rsidRPr="00321D0A">
          <w:rPr>
            <w:rStyle w:val="Lienhypertexte"/>
            <w:noProof/>
          </w:rPr>
          <w:t>1.4. Mesures environnementales applicables au présent marché</w:t>
        </w:r>
        <w:r w:rsidR="004B595A">
          <w:rPr>
            <w:noProof/>
            <w:webHidden/>
          </w:rPr>
          <w:tab/>
        </w:r>
        <w:r w:rsidR="004B595A">
          <w:rPr>
            <w:noProof/>
            <w:webHidden/>
          </w:rPr>
          <w:fldChar w:fldCharType="begin"/>
        </w:r>
        <w:r w:rsidR="004B595A">
          <w:rPr>
            <w:noProof/>
            <w:webHidden/>
          </w:rPr>
          <w:instrText xml:space="preserve"> PAGEREF _Toc188966328 \h </w:instrText>
        </w:r>
        <w:r w:rsidR="004B595A">
          <w:rPr>
            <w:noProof/>
            <w:webHidden/>
          </w:rPr>
        </w:r>
        <w:r w:rsidR="004B595A">
          <w:rPr>
            <w:noProof/>
            <w:webHidden/>
          </w:rPr>
          <w:fldChar w:fldCharType="separate"/>
        </w:r>
        <w:r w:rsidR="004B595A">
          <w:rPr>
            <w:noProof/>
            <w:webHidden/>
          </w:rPr>
          <w:t>7</w:t>
        </w:r>
        <w:r w:rsidR="004B595A">
          <w:rPr>
            <w:noProof/>
            <w:webHidden/>
          </w:rPr>
          <w:fldChar w:fldCharType="end"/>
        </w:r>
      </w:hyperlink>
    </w:p>
    <w:p w14:paraId="23479D61" w14:textId="79B5EF1A" w:rsidR="004B595A" w:rsidRDefault="00BE098F">
      <w:pPr>
        <w:pStyle w:val="TM1"/>
        <w:rPr>
          <w:rFonts w:eastAsiaTheme="minorEastAsia"/>
          <w:b w:val="0"/>
          <w:caps w:val="0"/>
          <w:noProof/>
          <w:color w:val="auto"/>
          <w:kern w:val="2"/>
          <w:sz w:val="22"/>
          <w:lang w:eastAsia="fr-FR"/>
          <w14:ligatures w14:val="standardContextual"/>
        </w:rPr>
      </w:pPr>
      <w:hyperlink w:anchor="_Toc188966329" w:history="1">
        <w:r w:rsidR="004B595A" w:rsidRPr="00321D0A">
          <w:rPr>
            <w:rStyle w:val="Lienhypertexte"/>
            <w:noProof/>
          </w:rPr>
          <w:t>2. Documents de référence</w:t>
        </w:r>
        <w:r w:rsidR="004B595A">
          <w:rPr>
            <w:noProof/>
            <w:webHidden/>
          </w:rPr>
          <w:tab/>
        </w:r>
        <w:r w:rsidR="004B595A">
          <w:rPr>
            <w:noProof/>
            <w:webHidden/>
          </w:rPr>
          <w:fldChar w:fldCharType="begin"/>
        </w:r>
        <w:r w:rsidR="004B595A">
          <w:rPr>
            <w:noProof/>
            <w:webHidden/>
          </w:rPr>
          <w:instrText xml:space="preserve"> PAGEREF _Toc188966329 \h </w:instrText>
        </w:r>
        <w:r w:rsidR="004B595A">
          <w:rPr>
            <w:noProof/>
            <w:webHidden/>
          </w:rPr>
        </w:r>
        <w:r w:rsidR="004B595A">
          <w:rPr>
            <w:noProof/>
            <w:webHidden/>
          </w:rPr>
          <w:fldChar w:fldCharType="separate"/>
        </w:r>
        <w:r w:rsidR="004B595A">
          <w:rPr>
            <w:noProof/>
            <w:webHidden/>
          </w:rPr>
          <w:t>7</w:t>
        </w:r>
        <w:r w:rsidR="004B595A">
          <w:rPr>
            <w:noProof/>
            <w:webHidden/>
          </w:rPr>
          <w:fldChar w:fldCharType="end"/>
        </w:r>
      </w:hyperlink>
    </w:p>
    <w:p w14:paraId="0D6D57DA" w14:textId="347A8A05" w:rsidR="004B595A" w:rsidRDefault="00BE098F">
      <w:pPr>
        <w:pStyle w:val="TM2"/>
        <w:rPr>
          <w:rFonts w:eastAsiaTheme="minorEastAsia"/>
          <w:noProof/>
          <w:kern w:val="2"/>
          <w:sz w:val="22"/>
          <w:lang w:eastAsia="fr-FR"/>
          <w14:ligatures w14:val="standardContextual"/>
        </w:rPr>
      </w:pPr>
      <w:hyperlink w:anchor="_Toc188966330" w:history="1">
        <w:r w:rsidR="004B595A" w:rsidRPr="00321D0A">
          <w:rPr>
            <w:rStyle w:val="Lienhypertexte"/>
            <w:noProof/>
          </w:rPr>
          <w:t>2.1. Programme du CSNE</w:t>
        </w:r>
        <w:r w:rsidR="004B595A">
          <w:rPr>
            <w:noProof/>
            <w:webHidden/>
          </w:rPr>
          <w:tab/>
        </w:r>
        <w:r w:rsidR="004B595A">
          <w:rPr>
            <w:noProof/>
            <w:webHidden/>
          </w:rPr>
          <w:fldChar w:fldCharType="begin"/>
        </w:r>
        <w:r w:rsidR="004B595A">
          <w:rPr>
            <w:noProof/>
            <w:webHidden/>
          </w:rPr>
          <w:instrText xml:space="preserve"> PAGEREF _Toc188966330 \h </w:instrText>
        </w:r>
        <w:r w:rsidR="004B595A">
          <w:rPr>
            <w:noProof/>
            <w:webHidden/>
          </w:rPr>
        </w:r>
        <w:r w:rsidR="004B595A">
          <w:rPr>
            <w:noProof/>
            <w:webHidden/>
          </w:rPr>
          <w:fldChar w:fldCharType="separate"/>
        </w:r>
        <w:r w:rsidR="004B595A">
          <w:rPr>
            <w:noProof/>
            <w:webHidden/>
          </w:rPr>
          <w:t>7</w:t>
        </w:r>
        <w:r w:rsidR="004B595A">
          <w:rPr>
            <w:noProof/>
            <w:webHidden/>
          </w:rPr>
          <w:fldChar w:fldCharType="end"/>
        </w:r>
      </w:hyperlink>
    </w:p>
    <w:p w14:paraId="36CFEFDB" w14:textId="633EF76F" w:rsidR="004B595A" w:rsidRDefault="00BE098F">
      <w:pPr>
        <w:pStyle w:val="TM2"/>
        <w:rPr>
          <w:rFonts w:eastAsiaTheme="minorEastAsia"/>
          <w:noProof/>
          <w:kern w:val="2"/>
          <w:sz w:val="22"/>
          <w:lang w:eastAsia="fr-FR"/>
          <w14:ligatures w14:val="standardContextual"/>
        </w:rPr>
      </w:pPr>
      <w:hyperlink w:anchor="_Toc188966331" w:history="1">
        <w:r w:rsidR="004B595A" w:rsidRPr="00321D0A">
          <w:rPr>
            <w:rStyle w:val="Lienhypertexte"/>
            <w:noProof/>
          </w:rPr>
          <w:t>2.2. Dossier d’autorisation environnementalE (DAE)</w:t>
        </w:r>
        <w:r w:rsidR="004B595A">
          <w:rPr>
            <w:noProof/>
            <w:webHidden/>
          </w:rPr>
          <w:tab/>
        </w:r>
        <w:r w:rsidR="004B595A">
          <w:rPr>
            <w:noProof/>
            <w:webHidden/>
          </w:rPr>
          <w:fldChar w:fldCharType="begin"/>
        </w:r>
        <w:r w:rsidR="004B595A">
          <w:rPr>
            <w:noProof/>
            <w:webHidden/>
          </w:rPr>
          <w:instrText xml:space="preserve"> PAGEREF _Toc188966331 \h </w:instrText>
        </w:r>
        <w:r w:rsidR="004B595A">
          <w:rPr>
            <w:noProof/>
            <w:webHidden/>
          </w:rPr>
        </w:r>
        <w:r w:rsidR="004B595A">
          <w:rPr>
            <w:noProof/>
            <w:webHidden/>
          </w:rPr>
          <w:fldChar w:fldCharType="separate"/>
        </w:r>
        <w:r w:rsidR="004B595A">
          <w:rPr>
            <w:noProof/>
            <w:webHidden/>
          </w:rPr>
          <w:t>8</w:t>
        </w:r>
        <w:r w:rsidR="004B595A">
          <w:rPr>
            <w:noProof/>
            <w:webHidden/>
          </w:rPr>
          <w:fldChar w:fldCharType="end"/>
        </w:r>
      </w:hyperlink>
    </w:p>
    <w:p w14:paraId="62317E19" w14:textId="141BC417" w:rsidR="004B595A" w:rsidRDefault="00BE098F">
      <w:pPr>
        <w:pStyle w:val="TM1"/>
        <w:rPr>
          <w:rFonts w:eastAsiaTheme="minorEastAsia"/>
          <w:b w:val="0"/>
          <w:caps w:val="0"/>
          <w:noProof/>
          <w:color w:val="auto"/>
          <w:kern w:val="2"/>
          <w:sz w:val="22"/>
          <w:lang w:eastAsia="fr-FR"/>
          <w14:ligatures w14:val="standardContextual"/>
        </w:rPr>
      </w:pPr>
      <w:hyperlink w:anchor="_Toc188966332" w:history="1">
        <w:r w:rsidR="004B595A" w:rsidRPr="00321D0A">
          <w:rPr>
            <w:rStyle w:val="Lienhypertexte"/>
            <w:noProof/>
          </w:rPr>
          <w:t>3. Organisation du management de l’environnement</w:t>
        </w:r>
        <w:r w:rsidR="004B595A">
          <w:rPr>
            <w:noProof/>
            <w:webHidden/>
          </w:rPr>
          <w:tab/>
        </w:r>
        <w:r w:rsidR="004B595A">
          <w:rPr>
            <w:noProof/>
            <w:webHidden/>
          </w:rPr>
          <w:fldChar w:fldCharType="begin"/>
        </w:r>
        <w:r w:rsidR="004B595A">
          <w:rPr>
            <w:noProof/>
            <w:webHidden/>
          </w:rPr>
          <w:instrText xml:space="preserve"> PAGEREF _Toc188966332 \h </w:instrText>
        </w:r>
        <w:r w:rsidR="004B595A">
          <w:rPr>
            <w:noProof/>
            <w:webHidden/>
          </w:rPr>
        </w:r>
        <w:r w:rsidR="004B595A">
          <w:rPr>
            <w:noProof/>
            <w:webHidden/>
          </w:rPr>
          <w:fldChar w:fldCharType="separate"/>
        </w:r>
        <w:r w:rsidR="004B595A">
          <w:rPr>
            <w:noProof/>
            <w:webHidden/>
          </w:rPr>
          <w:t>9</w:t>
        </w:r>
        <w:r w:rsidR="004B595A">
          <w:rPr>
            <w:noProof/>
            <w:webHidden/>
          </w:rPr>
          <w:fldChar w:fldCharType="end"/>
        </w:r>
      </w:hyperlink>
    </w:p>
    <w:p w14:paraId="1FBF613F" w14:textId="743D3172" w:rsidR="004B595A" w:rsidRDefault="00BE098F">
      <w:pPr>
        <w:pStyle w:val="TM2"/>
        <w:rPr>
          <w:rFonts w:eastAsiaTheme="minorEastAsia"/>
          <w:noProof/>
          <w:kern w:val="2"/>
          <w:sz w:val="22"/>
          <w:lang w:eastAsia="fr-FR"/>
          <w14:ligatures w14:val="standardContextual"/>
        </w:rPr>
      </w:pPr>
      <w:hyperlink w:anchor="_Toc188966333" w:history="1">
        <w:r w:rsidR="004B595A" w:rsidRPr="00321D0A">
          <w:rPr>
            <w:rStyle w:val="Lienhypertexte"/>
            <w:noProof/>
          </w:rPr>
          <w:t>3.1. Organisation des parties prenantes des prestations</w:t>
        </w:r>
        <w:r w:rsidR="004B595A">
          <w:rPr>
            <w:noProof/>
            <w:webHidden/>
          </w:rPr>
          <w:tab/>
        </w:r>
        <w:r w:rsidR="004B595A">
          <w:rPr>
            <w:noProof/>
            <w:webHidden/>
          </w:rPr>
          <w:fldChar w:fldCharType="begin"/>
        </w:r>
        <w:r w:rsidR="004B595A">
          <w:rPr>
            <w:noProof/>
            <w:webHidden/>
          </w:rPr>
          <w:instrText xml:space="preserve"> PAGEREF _Toc188966333 \h </w:instrText>
        </w:r>
        <w:r w:rsidR="004B595A">
          <w:rPr>
            <w:noProof/>
            <w:webHidden/>
          </w:rPr>
        </w:r>
        <w:r w:rsidR="004B595A">
          <w:rPr>
            <w:noProof/>
            <w:webHidden/>
          </w:rPr>
          <w:fldChar w:fldCharType="separate"/>
        </w:r>
        <w:r w:rsidR="004B595A">
          <w:rPr>
            <w:noProof/>
            <w:webHidden/>
          </w:rPr>
          <w:t>9</w:t>
        </w:r>
        <w:r w:rsidR="004B595A">
          <w:rPr>
            <w:noProof/>
            <w:webHidden/>
          </w:rPr>
          <w:fldChar w:fldCharType="end"/>
        </w:r>
      </w:hyperlink>
    </w:p>
    <w:p w14:paraId="0C027167" w14:textId="1D588182" w:rsidR="004B595A" w:rsidRDefault="00BE098F">
      <w:pPr>
        <w:pStyle w:val="TM3"/>
        <w:rPr>
          <w:rFonts w:eastAsiaTheme="minorEastAsia"/>
          <w:noProof/>
          <w:color w:val="auto"/>
          <w:kern w:val="2"/>
          <w:sz w:val="22"/>
          <w:lang w:eastAsia="fr-FR"/>
          <w14:ligatures w14:val="standardContextual"/>
        </w:rPr>
      </w:pPr>
      <w:hyperlink w:anchor="_Toc188966334" w:history="1">
        <w:r w:rsidR="004B595A" w:rsidRPr="00321D0A">
          <w:rPr>
            <w:rStyle w:val="Lienhypertexte"/>
            <w:noProof/>
          </w:rPr>
          <w:t>3.1.1. Maître d’ouvrage (MOA) et assistance à maîtrise d’ouvrage (AMO)</w:t>
        </w:r>
        <w:r w:rsidR="004B595A">
          <w:rPr>
            <w:noProof/>
            <w:webHidden/>
          </w:rPr>
          <w:tab/>
        </w:r>
        <w:r w:rsidR="004B595A">
          <w:rPr>
            <w:noProof/>
            <w:webHidden/>
          </w:rPr>
          <w:fldChar w:fldCharType="begin"/>
        </w:r>
        <w:r w:rsidR="004B595A">
          <w:rPr>
            <w:noProof/>
            <w:webHidden/>
          </w:rPr>
          <w:instrText xml:space="preserve"> PAGEREF _Toc188966334 \h </w:instrText>
        </w:r>
        <w:r w:rsidR="004B595A">
          <w:rPr>
            <w:noProof/>
            <w:webHidden/>
          </w:rPr>
        </w:r>
        <w:r w:rsidR="004B595A">
          <w:rPr>
            <w:noProof/>
            <w:webHidden/>
          </w:rPr>
          <w:fldChar w:fldCharType="separate"/>
        </w:r>
        <w:r w:rsidR="004B595A">
          <w:rPr>
            <w:noProof/>
            <w:webHidden/>
          </w:rPr>
          <w:t>9</w:t>
        </w:r>
        <w:r w:rsidR="004B595A">
          <w:rPr>
            <w:noProof/>
            <w:webHidden/>
          </w:rPr>
          <w:fldChar w:fldCharType="end"/>
        </w:r>
      </w:hyperlink>
    </w:p>
    <w:p w14:paraId="54C522C8" w14:textId="700202D7" w:rsidR="004B595A" w:rsidRDefault="00BE098F">
      <w:pPr>
        <w:pStyle w:val="TM3"/>
        <w:rPr>
          <w:rFonts w:eastAsiaTheme="minorEastAsia"/>
          <w:noProof/>
          <w:color w:val="auto"/>
          <w:kern w:val="2"/>
          <w:sz w:val="22"/>
          <w:lang w:eastAsia="fr-FR"/>
          <w14:ligatures w14:val="standardContextual"/>
        </w:rPr>
      </w:pPr>
      <w:hyperlink w:anchor="_Toc188966335" w:history="1">
        <w:r w:rsidR="004B595A" w:rsidRPr="00321D0A">
          <w:rPr>
            <w:rStyle w:val="Lienhypertexte"/>
            <w:noProof/>
          </w:rPr>
          <w:t>3.1.2. Maître d’œuvre (MOE)</w:t>
        </w:r>
        <w:r w:rsidR="004B595A">
          <w:rPr>
            <w:noProof/>
            <w:webHidden/>
          </w:rPr>
          <w:tab/>
        </w:r>
        <w:r w:rsidR="004B595A">
          <w:rPr>
            <w:noProof/>
            <w:webHidden/>
          </w:rPr>
          <w:fldChar w:fldCharType="begin"/>
        </w:r>
        <w:r w:rsidR="004B595A">
          <w:rPr>
            <w:noProof/>
            <w:webHidden/>
          </w:rPr>
          <w:instrText xml:space="preserve"> PAGEREF _Toc188966335 \h </w:instrText>
        </w:r>
        <w:r w:rsidR="004B595A">
          <w:rPr>
            <w:noProof/>
            <w:webHidden/>
          </w:rPr>
        </w:r>
        <w:r w:rsidR="004B595A">
          <w:rPr>
            <w:noProof/>
            <w:webHidden/>
          </w:rPr>
          <w:fldChar w:fldCharType="separate"/>
        </w:r>
        <w:r w:rsidR="004B595A">
          <w:rPr>
            <w:noProof/>
            <w:webHidden/>
          </w:rPr>
          <w:t>9</w:t>
        </w:r>
        <w:r w:rsidR="004B595A">
          <w:rPr>
            <w:noProof/>
            <w:webHidden/>
          </w:rPr>
          <w:fldChar w:fldCharType="end"/>
        </w:r>
      </w:hyperlink>
    </w:p>
    <w:p w14:paraId="29D42C7F" w14:textId="439ECAFA" w:rsidR="004B595A" w:rsidRDefault="00BE098F">
      <w:pPr>
        <w:pStyle w:val="TM3"/>
        <w:rPr>
          <w:rFonts w:eastAsiaTheme="minorEastAsia"/>
          <w:noProof/>
          <w:color w:val="auto"/>
          <w:kern w:val="2"/>
          <w:sz w:val="22"/>
          <w:lang w:eastAsia="fr-FR"/>
          <w14:ligatures w14:val="standardContextual"/>
        </w:rPr>
      </w:pPr>
      <w:hyperlink w:anchor="_Toc188966336" w:history="1">
        <w:r w:rsidR="004B595A" w:rsidRPr="00321D0A">
          <w:rPr>
            <w:rStyle w:val="Lienhypertexte"/>
            <w:noProof/>
          </w:rPr>
          <w:t>3.1.3. Titulaire du marché de travaux</w:t>
        </w:r>
        <w:r w:rsidR="004B595A">
          <w:rPr>
            <w:noProof/>
            <w:webHidden/>
          </w:rPr>
          <w:tab/>
        </w:r>
        <w:r w:rsidR="004B595A">
          <w:rPr>
            <w:noProof/>
            <w:webHidden/>
          </w:rPr>
          <w:fldChar w:fldCharType="begin"/>
        </w:r>
        <w:r w:rsidR="004B595A">
          <w:rPr>
            <w:noProof/>
            <w:webHidden/>
          </w:rPr>
          <w:instrText xml:space="preserve"> PAGEREF _Toc188966336 \h </w:instrText>
        </w:r>
        <w:r w:rsidR="004B595A">
          <w:rPr>
            <w:noProof/>
            <w:webHidden/>
          </w:rPr>
        </w:r>
        <w:r w:rsidR="004B595A">
          <w:rPr>
            <w:noProof/>
            <w:webHidden/>
          </w:rPr>
          <w:fldChar w:fldCharType="separate"/>
        </w:r>
        <w:r w:rsidR="004B595A">
          <w:rPr>
            <w:noProof/>
            <w:webHidden/>
          </w:rPr>
          <w:t>10</w:t>
        </w:r>
        <w:r w:rsidR="004B595A">
          <w:rPr>
            <w:noProof/>
            <w:webHidden/>
          </w:rPr>
          <w:fldChar w:fldCharType="end"/>
        </w:r>
      </w:hyperlink>
    </w:p>
    <w:p w14:paraId="4BBBD5CF" w14:textId="32EF9AE8" w:rsidR="004B595A" w:rsidRDefault="00BE098F">
      <w:pPr>
        <w:pStyle w:val="TM2"/>
        <w:rPr>
          <w:rFonts w:eastAsiaTheme="minorEastAsia"/>
          <w:noProof/>
          <w:kern w:val="2"/>
          <w:sz w:val="22"/>
          <w:lang w:eastAsia="fr-FR"/>
          <w14:ligatures w14:val="standardContextual"/>
        </w:rPr>
      </w:pPr>
      <w:hyperlink w:anchor="_Toc188966337" w:history="1">
        <w:r w:rsidR="004B595A" w:rsidRPr="00321D0A">
          <w:rPr>
            <w:rStyle w:val="Lienhypertexte"/>
            <w:noProof/>
          </w:rPr>
          <w:t>3.2. Documents de référence réalisés par le Titulaire et ses éventuels sous-traitants</w:t>
        </w:r>
        <w:r w:rsidR="004B595A">
          <w:rPr>
            <w:noProof/>
            <w:webHidden/>
          </w:rPr>
          <w:tab/>
        </w:r>
        <w:r w:rsidR="004B595A">
          <w:rPr>
            <w:noProof/>
            <w:webHidden/>
          </w:rPr>
          <w:fldChar w:fldCharType="begin"/>
        </w:r>
        <w:r w:rsidR="004B595A">
          <w:rPr>
            <w:noProof/>
            <w:webHidden/>
          </w:rPr>
          <w:instrText xml:space="preserve"> PAGEREF _Toc188966337 \h </w:instrText>
        </w:r>
        <w:r w:rsidR="004B595A">
          <w:rPr>
            <w:noProof/>
            <w:webHidden/>
          </w:rPr>
        </w:r>
        <w:r w:rsidR="004B595A">
          <w:rPr>
            <w:noProof/>
            <w:webHidden/>
          </w:rPr>
          <w:fldChar w:fldCharType="separate"/>
        </w:r>
        <w:r w:rsidR="004B595A">
          <w:rPr>
            <w:noProof/>
            <w:webHidden/>
          </w:rPr>
          <w:t>13</w:t>
        </w:r>
        <w:r w:rsidR="004B595A">
          <w:rPr>
            <w:noProof/>
            <w:webHidden/>
          </w:rPr>
          <w:fldChar w:fldCharType="end"/>
        </w:r>
      </w:hyperlink>
    </w:p>
    <w:p w14:paraId="00063F98" w14:textId="51C7B8C7" w:rsidR="004B595A" w:rsidRDefault="00BE098F">
      <w:pPr>
        <w:pStyle w:val="TM3"/>
        <w:rPr>
          <w:rFonts w:eastAsiaTheme="minorEastAsia"/>
          <w:noProof/>
          <w:color w:val="auto"/>
          <w:kern w:val="2"/>
          <w:sz w:val="22"/>
          <w:lang w:eastAsia="fr-FR"/>
          <w14:ligatures w14:val="standardContextual"/>
        </w:rPr>
      </w:pPr>
      <w:hyperlink w:anchor="_Toc188966338" w:history="1">
        <w:r w:rsidR="004B595A" w:rsidRPr="00321D0A">
          <w:rPr>
            <w:rStyle w:val="Lienhypertexte"/>
            <w:noProof/>
          </w:rPr>
          <w:t>3.2.1. En phase de consultation</w:t>
        </w:r>
        <w:r w:rsidR="004B595A">
          <w:rPr>
            <w:noProof/>
            <w:webHidden/>
          </w:rPr>
          <w:tab/>
        </w:r>
        <w:r w:rsidR="004B595A">
          <w:rPr>
            <w:noProof/>
            <w:webHidden/>
          </w:rPr>
          <w:fldChar w:fldCharType="begin"/>
        </w:r>
        <w:r w:rsidR="004B595A">
          <w:rPr>
            <w:noProof/>
            <w:webHidden/>
          </w:rPr>
          <w:instrText xml:space="preserve"> PAGEREF _Toc188966338 \h </w:instrText>
        </w:r>
        <w:r w:rsidR="004B595A">
          <w:rPr>
            <w:noProof/>
            <w:webHidden/>
          </w:rPr>
        </w:r>
        <w:r w:rsidR="004B595A">
          <w:rPr>
            <w:noProof/>
            <w:webHidden/>
          </w:rPr>
          <w:fldChar w:fldCharType="separate"/>
        </w:r>
        <w:r w:rsidR="004B595A">
          <w:rPr>
            <w:noProof/>
            <w:webHidden/>
          </w:rPr>
          <w:t>13</w:t>
        </w:r>
        <w:r w:rsidR="004B595A">
          <w:rPr>
            <w:noProof/>
            <w:webHidden/>
          </w:rPr>
          <w:fldChar w:fldCharType="end"/>
        </w:r>
      </w:hyperlink>
    </w:p>
    <w:p w14:paraId="0AC25216" w14:textId="3C51EB6B" w:rsidR="004B595A" w:rsidRDefault="00BE098F">
      <w:pPr>
        <w:pStyle w:val="TM3"/>
        <w:rPr>
          <w:rFonts w:eastAsiaTheme="minorEastAsia"/>
          <w:noProof/>
          <w:color w:val="auto"/>
          <w:kern w:val="2"/>
          <w:sz w:val="22"/>
          <w:lang w:eastAsia="fr-FR"/>
          <w14:ligatures w14:val="standardContextual"/>
        </w:rPr>
      </w:pPr>
      <w:hyperlink w:anchor="_Toc188966339" w:history="1">
        <w:r w:rsidR="004B595A" w:rsidRPr="00321D0A">
          <w:rPr>
            <w:rStyle w:val="Lienhypertexte"/>
            <w:noProof/>
          </w:rPr>
          <w:t>3.2.2. En phase d’exécution des prestations</w:t>
        </w:r>
        <w:r w:rsidR="004B595A">
          <w:rPr>
            <w:noProof/>
            <w:webHidden/>
          </w:rPr>
          <w:tab/>
        </w:r>
        <w:r w:rsidR="004B595A">
          <w:rPr>
            <w:noProof/>
            <w:webHidden/>
          </w:rPr>
          <w:fldChar w:fldCharType="begin"/>
        </w:r>
        <w:r w:rsidR="004B595A">
          <w:rPr>
            <w:noProof/>
            <w:webHidden/>
          </w:rPr>
          <w:instrText xml:space="preserve"> PAGEREF _Toc188966339 \h </w:instrText>
        </w:r>
        <w:r w:rsidR="004B595A">
          <w:rPr>
            <w:noProof/>
            <w:webHidden/>
          </w:rPr>
        </w:r>
        <w:r w:rsidR="004B595A">
          <w:rPr>
            <w:noProof/>
            <w:webHidden/>
          </w:rPr>
          <w:fldChar w:fldCharType="separate"/>
        </w:r>
        <w:r w:rsidR="004B595A">
          <w:rPr>
            <w:noProof/>
            <w:webHidden/>
          </w:rPr>
          <w:t>14</w:t>
        </w:r>
        <w:r w:rsidR="004B595A">
          <w:rPr>
            <w:noProof/>
            <w:webHidden/>
          </w:rPr>
          <w:fldChar w:fldCharType="end"/>
        </w:r>
      </w:hyperlink>
    </w:p>
    <w:p w14:paraId="5BD3BB62" w14:textId="2A95EA61" w:rsidR="004B595A" w:rsidRDefault="00BE098F">
      <w:pPr>
        <w:pStyle w:val="TM3"/>
        <w:rPr>
          <w:rFonts w:eastAsiaTheme="minorEastAsia"/>
          <w:noProof/>
          <w:color w:val="auto"/>
          <w:kern w:val="2"/>
          <w:sz w:val="22"/>
          <w:lang w:eastAsia="fr-FR"/>
          <w14:ligatures w14:val="standardContextual"/>
        </w:rPr>
      </w:pPr>
      <w:hyperlink w:anchor="_Toc188966340" w:history="1">
        <w:r w:rsidR="004B595A" w:rsidRPr="00321D0A">
          <w:rPr>
            <w:rStyle w:val="Lienhypertexte"/>
            <w:noProof/>
          </w:rPr>
          <w:t>3.2.3. Le reporting environnemental</w:t>
        </w:r>
        <w:r w:rsidR="004B595A">
          <w:rPr>
            <w:noProof/>
            <w:webHidden/>
          </w:rPr>
          <w:tab/>
        </w:r>
        <w:r w:rsidR="004B595A">
          <w:rPr>
            <w:noProof/>
            <w:webHidden/>
          </w:rPr>
          <w:fldChar w:fldCharType="begin"/>
        </w:r>
        <w:r w:rsidR="004B595A">
          <w:rPr>
            <w:noProof/>
            <w:webHidden/>
          </w:rPr>
          <w:instrText xml:space="preserve"> PAGEREF _Toc188966340 \h </w:instrText>
        </w:r>
        <w:r w:rsidR="004B595A">
          <w:rPr>
            <w:noProof/>
            <w:webHidden/>
          </w:rPr>
        </w:r>
        <w:r w:rsidR="004B595A">
          <w:rPr>
            <w:noProof/>
            <w:webHidden/>
          </w:rPr>
          <w:fldChar w:fldCharType="separate"/>
        </w:r>
        <w:r w:rsidR="004B595A">
          <w:rPr>
            <w:noProof/>
            <w:webHidden/>
          </w:rPr>
          <w:t>19</w:t>
        </w:r>
        <w:r w:rsidR="004B595A">
          <w:rPr>
            <w:noProof/>
            <w:webHidden/>
          </w:rPr>
          <w:fldChar w:fldCharType="end"/>
        </w:r>
      </w:hyperlink>
    </w:p>
    <w:p w14:paraId="64C8783C" w14:textId="7CEB5E8E" w:rsidR="004B595A" w:rsidRDefault="00BE098F">
      <w:pPr>
        <w:pStyle w:val="TM2"/>
        <w:rPr>
          <w:rFonts w:eastAsiaTheme="minorEastAsia"/>
          <w:noProof/>
          <w:kern w:val="2"/>
          <w:sz w:val="22"/>
          <w:lang w:eastAsia="fr-FR"/>
          <w14:ligatures w14:val="standardContextual"/>
        </w:rPr>
      </w:pPr>
      <w:hyperlink w:anchor="_Toc188966341" w:history="1">
        <w:r w:rsidR="004B595A" w:rsidRPr="00321D0A">
          <w:rPr>
            <w:rStyle w:val="Lienhypertexte"/>
            <w:noProof/>
          </w:rPr>
          <w:t>3.3. Communication et sensibilisation</w:t>
        </w:r>
        <w:r w:rsidR="004B595A">
          <w:rPr>
            <w:noProof/>
            <w:webHidden/>
          </w:rPr>
          <w:tab/>
        </w:r>
        <w:r w:rsidR="004B595A">
          <w:rPr>
            <w:noProof/>
            <w:webHidden/>
          </w:rPr>
          <w:fldChar w:fldCharType="begin"/>
        </w:r>
        <w:r w:rsidR="004B595A">
          <w:rPr>
            <w:noProof/>
            <w:webHidden/>
          </w:rPr>
          <w:instrText xml:space="preserve"> PAGEREF _Toc188966341 \h </w:instrText>
        </w:r>
        <w:r w:rsidR="004B595A">
          <w:rPr>
            <w:noProof/>
            <w:webHidden/>
          </w:rPr>
        </w:r>
        <w:r w:rsidR="004B595A">
          <w:rPr>
            <w:noProof/>
            <w:webHidden/>
          </w:rPr>
          <w:fldChar w:fldCharType="separate"/>
        </w:r>
        <w:r w:rsidR="004B595A">
          <w:rPr>
            <w:noProof/>
            <w:webHidden/>
          </w:rPr>
          <w:t>22</w:t>
        </w:r>
        <w:r w:rsidR="004B595A">
          <w:rPr>
            <w:noProof/>
            <w:webHidden/>
          </w:rPr>
          <w:fldChar w:fldCharType="end"/>
        </w:r>
      </w:hyperlink>
    </w:p>
    <w:p w14:paraId="79B9710E" w14:textId="53E02282" w:rsidR="004B595A" w:rsidRDefault="00BE098F">
      <w:pPr>
        <w:pStyle w:val="TM3"/>
        <w:rPr>
          <w:rFonts w:eastAsiaTheme="minorEastAsia"/>
          <w:noProof/>
          <w:color w:val="auto"/>
          <w:kern w:val="2"/>
          <w:sz w:val="22"/>
          <w:lang w:eastAsia="fr-FR"/>
          <w14:ligatures w14:val="standardContextual"/>
        </w:rPr>
      </w:pPr>
      <w:hyperlink w:anchor="_Toc188966342" w:history="1">
        <w:r w:rsidR="004B595A" w:rsidRPr="00321D0A">
          <w:rPr>
            <w:rStyle w:val="Lienhypertexte"/>
            <w:noProof/>
          </w:rPr>
          <w:t>3.3.1. Sensibilisation et formation des intervenants</w:t>
        </w:r>
        <w:r w:rsidR="004B595A">
          <w:rPr>
            <w:noProof/>
            <w:webHidden/>
          </w:rPr>
          <w:tab/>
        </w:r>
        <w:r w:rsidR="004B595A">
          <w:rPr>
            <w:noProof/>
            <w:webHidden/>
          </w:rPr>
          <w:fldChar w:fldCharType="begin"/>
        </w:r>
        <w:r w:rsidR="004B595A">
          <w:rPr>
            <w:noProof/>
            <w:webHidden/>
          </w:rPr>
          <w:instrText xml:space="preserve"> PAGEREF _Toc188966342 \h </w:instrText>
        </w:r>
        <w:r w:rsidR="004B595A">
          <w:rPr>
            <w:noProof/>
            <w:webHidden/>
          </w:rPr>
        </w:r>
        <w:r w:rsidR="004B595A">
          <w:rPr>
            <w:noProof/>
            <w:webHidden/>
          </w:rPr>
          <w:fldChar w:fldCharType="separate"/>
        </w:r>
        <w:r w:rsidR="004B595A">
          <w:rPr>
            <w:noProof/>
            <w:webHidden/>
          </w:rPr>
          <w:t>22</w:t>
        </w:r>
        <w:r w:rsidR="004B595A">
          <w:rPr>
            <w:noProof/>
            <w:webHidden/>
          </w:rPr>
          <w:fldChar w:fldCharType="end"/>
        </w:r>
      </w:hyperlink>
    </w:p>
    <w:p w14:paraId="5A332F6E" w14:textId="30AE60C7" w:rsidR="004B595A" w:rsidRDefault="00BE098F">
      <w:pPr>
        <w:pStyle w:val="TM3"/>
        <w:rPr>
          <w:rFonts w:eastAsiaTheme="minorEastAsia"/>
          <w:noProof/>
          <w:color w:val="auto"/>
          <w:kern w:val="2"/>
          <w:sz w:val="22"/>
          <w:lang w:eastAsia="fr-FR"/>
          <w14:ligatures w14:val="standardContextual"/>
        </w:rPr>
      </w:pPr>
      <w:hyperlink w:anchor="_Toc188966343" w:history="1">
        <w:r w:rsidR="004B595A" w:rsidRPr="00321D0A">
          <w:rPr>
            <w:rStyle w:val="Lienhypertexte"/>
            <w:noProof/>
          </w:rPr>
          <w:t>3.3.2. Communication et information des riverains</w:t>
        </w:r>
        <w:r w:rsidR="004B595A">
          <w:rPr>
            <w:noProof/>
            <w:webHidden/>
          </w:rPr>
          <w:tab/>
        </w:r>
        <w:r w:rsidR="004B595A">
          <w:rPr>
            <w:noProof/>
            <w:webHidden/>
          </w:rPr>
          <w:fldChar w:fldCharType="begin"/>
        </w:r>
        <w:r w:rsidR="004B595A">
          <w:rPr>
            <w:noProof/>
            <w:webHidden/>
          </w:rPr>
          <w:instrText xml:space="preserve"> PAGEREF _Toc188966343 \h </w:instrText>
        </w:r>
        <w:r w:rsidR="004B595A">
          <w:rPr>
            <w:noProof/>
            <w:webHidden/>
          </w:rPr>
        </w:r>
        <w:r w:rsidR="004B595A">
          <w:rPr>
            <w:noProof/>
            <w:webHidden/>
          </w:rPr>
          <w:fldChar w:fldCharType="separate"/>
        </w:r>
        <w:r w:rsidR="004B595A">
          <w:rPr>
            <w:noProof/>
            <w:webHidden/>
          </w:rPr>
          <w:t>23</w:t>
        </w:r>
        <w:r w:rsidR="004B595A">
          <w:rPr>
            <w:noProof/>
            <w:webHidden/>
          </w:rPr>
          <w:fldChar w:fldCharType="end"/>
        </w:r>
      </w:hyperlink>
    </w:p>
    <w:p w14:paraId="78AF66D9" w14:textId="4E181D42" w:rsidR="004B595A" w:rsidRDefault="00BE098F">
      <w:pPr>
        <w:pStyle w:val="TM1"/>
        <w:rPr>
          <w:rFonts w:eastAsiaTheme="minorEastAsia"/>
          <w:b w:val="0"/>
          <w:caps w:val="0"/>
          <w:noProof/>
          <w:color w:val="auto"/>
          <w:kern w:val="2"/>
          <w:sz w:val="22"/>
          <w:lang w:eastAsia="fr-FR"/>
          <w14:ligatures w14:val="standardContextual"/>
        </w:rPr>
      </w:pPr>
      <w:hyperlink w:anchor="_Toc188966344" w:history="1">
        <w:r w:rsidR="004B595A" w:rsidRPr="00321D0A">
          <w:rPr>
            <w:rStyle w:val="Lienhypertexte"/>
            <w:noProof/>
          </w:rPr>
          <w:t>4. Prescriptions réglementaires spécifiques au projet</w:t>
        </w:r>
        <w:r w:rsidR="004B595A">
          <w:rPr>
            <w:noProof/>
            <w:webHidden/>
          </w:rPr>
          <w:tab/>
        </w:r>
        <w:r w:rsidR="004B595A">
          <w:rPr>
            <w:noProof/>
            <w:webHidden/>
          </w:rPr>
          <w:fldChar w:fldCharType="begin"/>
        </w:r>
        <w:r w:rsidR="004B595A">
          <w:rPr>
            <w:noProof/>
            <w:webHidden/>
          </w:rPr>
          <w:instrText xml:space="preserve"> PAGEREF _Toc188966344 \h </w:instrText>
        </w:r>
        <w:r w:rsidR="004B595A">
          <w:rPr>
            <w:noProof/>
            <w:webHidden/>
          </w:rPr>
        </w:r>
        <w:r w:rsidR="004B595A">
          <w:rPr>
            <w:noProof/>
            <w:webHidden/>
          </w:rPr>
          <w:fldChar w:fldCharType="separate"/>
        </w:r>
        <w:r w:rsidR="004B595A">
          <w:rPr>
            <w:noProof/>
            <w:webHidden/>
          </w:rPr>
          <w:t>23</w:t>
        </w:r>
        <w:r w:rsidR="004B595A">
          <w:rPr>
            <w:noProof/>
            <w:webHidden/>
          </w:rPr>
          <w:fldChar w:fldCharType="end"/>
        </w:r>
      </w:hyperlink>
    </w:p>
    <w:p w14:paraId="7C099581" w14:textId="48C5855F" w:rsidR="004B595A" w:rsidRDefault="00BE098F">
      <w:pPr>
        <w:pStyle w:val="TM2"/>
        <w:rPr>
          <w:rFonts w:eastAsiaTheme="minorEastAsia"/>
          <w:noProof/>
          <w:kern w:val="2"/>
          <w:sz w:val="22"/>
          <w:lang w:eastAsia="fr-FR"/>
          <w14:ligatures w14:val="standardContextual"/>
        </w:rPr>
      </w:pPr>
      <w:hyperlink w:anchor="_Toc188966345" w:history="1">
        <w:r w:rsidR="004B595A" w:rsidRPr="00321D0A">
          <w:rPr>
            <w:rStyle w:val="Lienhypertexte"/>
            <w:noProof/>
          </w:rPr>
          <w:t>4.1. Prescriptions concernant le projet</w:t>
        </w:r>
        <w:r w:rsidR="004B595A">
          <w:rPr>
            <w:noProof/>
            <w:webHidden/>
          </w:rPr>
          <w:tab/>
        </w:r>
        <w:r w:rsidR="004B595A">
          <w:rPr>
            <w:noProof/>
            <w:webHidden/>
          </w:rPr>
          <w:fldChar w:fldCharType="begin"/>
        </w:r>
        <w:r w:rsidR="004B595A">
          <w:rPr>
            <w:noProof/>
            <w:webHidden/>
          </w:rPr>
          <w:instrText xml:space="preserve"> PAGEREF _Toc188966345 \h </w:instrText>
        </w:r>
        <w:r w:rsidR="004B595A">
          <w:rPr>
            <w:noProof/>
            <w:webHidden/>
          </w:rPr>
        </w:r>
        <w:r w:rsidR="004B595A">
          <w:rPr>
            <w:noProof/>
            <w:webHidden/>
          </w:rPr>
          <w:fldChar w:fldCharType="separate"/>
        </w:r>
        <w:r w:rsidR="004B595A">
          <w:rPr>
            <w:noProof/>
            <w:webHidden/>
          </w:rPr>
          <w:t>23</w:t>
        </w:r>
        <w:r w:rsidR="004B595A">
          <w:rPr>
            <w:noProof/>
            <w:webHidden/>
          </w:rPr>
          <w:fldChar w:fldCharType="end"/>
        </w:r>
      </w:hyperlink>
    </w:p>
    <w:p w14:paraId="16B96DAD" w14:textId="24A8CE72" w:rsidR="004B595A" w:rsidRDefault="00BE098F">
      <w:pPr>
        <w:pStyle w:val="TM2"/>
        <w:rPr>
          <w:rFonts w:eastAsiaTheme="minorEastAsia"/>
          <w:noProof/>
          <w:kern w:val="2"/>
          <w:sz w:val="22"/>
          <w:lang w:eastAsia="fr-FR"/>
          <w14:ligatures w14:val="standardContextual"/>
        </w:rPr>
      </w:pPr>
      <w:hyperlink w:anchor="_Toc188966346" w:history="1">
        <w:r w:rsidR="004B595A" w:rsidRPr="00321D0A">
          <w:rPr>
            <w:rStyle w:val="Lienhypertexte"/>
            <w:noProof/>
          </w:rPr>
          <w:t>4.2. Identification des procédures environnementales par le Titulaire</w:t>
        </w:r>
        <w:r w:rsidR="004B595A">
          <w:rPr>
            <w:noProof/>
            <w:webHidden/>
          </w:rPr>
          <w:tab/>
        </w:r>
        <w:r w:rsidR="004B595A">
          <w:rPr>
            <w:noProof/>
            <w:webHidden/>
          </w:rPr>
          <w:fldChar w:fldCharType="begin"/>
        </w:r>
        <w:r w:rsidR="004B595A">
          <w:rPr>
            <w:noProof/>
            <w:webHidden/>
          </w:rPr>
          <w:instrText xml:space="preserve"> PAGEREF _Toc188966346 \h </w:instrText>
        </w:r>
        <w:r w:rsidR="004B595A">
          <w:rPr>
            <w:noProof/>
            <w:webHidden/>
          </w:rPr>
        </w:r>
        <w:r w:rsidR="004B595A">
          <w:rPr>
            <w:noProof/>
            <w:webHidden/>
          </w:rPr>
          <w:fldChar w:fldCharType="separate"/>
        </w:r>
        <w:r w:rsidR="004B595A">
          <w:rPr>
            <w:noProof/>
            <w:webHidden/>
          </w:rPr>
          <w:t>24</w:t>
        </w:r>
        <w:r w:rsidR="004B595A">
          <w:rPr>
            <w:noProof/>
            <w:webHidden/>
          </w:rPr>
          <w:fldChar w:fldCharType="end"/>
        </w:r>
      </w:hyperlink>
    </w:p>
    <w:p w14:paraId="62B14A68" w14:textId="4FCD9E74" w:rsidR="004B595A" w:rsidRDefault="00BE098F">
      <w:pPr>
        <w:pStyle w:val="TM2"/>
        <w:rPr>
          <w:rFonts w:eastAsiaTheme="minorEastAsia"/>
          <w:noProof/>
          <w:kern w:val="2"/>
          <w:sz w:val="22"/>
          <w:lang w:eastAsia="fr-FR"/>
          <w14:ligatures w14:val="standardContextual"/>
        </w:rPr>
      </w:pPr>
      <w:hyperlink w:anchor="_Toc188966347" w:history="1">
        <w:r w:rsidR="004B595A" w:rsidRPr="00321D0A">
          <w:rPr>
            <w:rStyle w:val="Lienhypertexte"/>
            <w:noProof/>
          </w:rPr>
          <w:t>4.3. Engagements de l’État et VNF</w:t>
        </w:r>
        <w:r w:rsidR="004B595A">
          <w:rPr>
            <w:noProof/>
            <w:webHidden/>
          </w:rPr>
          <w:tab/>
        </w:r>
        <w:r w:rsidR="004B595A">
          <w:rPr>
            <w:noProof/>
            <w:webHidden/>
          </w:rPr>
          <w:fldChar w:fldCharType="begin"/>
        </w:r>
        <w:r w:rsidR="004B595A">
          <w:rPr>
            <w:noProof/>
            <w:webHidden/>
          </w:rPr>
          <w:instrText xml:space="preserve"> PAGEREF _Toc188966347 \h </w:instrText>
        </w:r>
        <w:r w:rsidR="004B595A">
          <w:rPr>
            <w:noProof/>
            <w:webHidden/>
          </w:rPr>
        </w:r>
        <w:r w:rsidR="004B595A">
          <w:rPr>
            <w:noProof/>
            <w:webHidden/>
          </w:rPr>
          <w:fldChar w:fldCharType="separate"/>
        </w:r>
        <w:r w:rsidR="004B595A">
          <w:rPr>
            <w:noProof/>
            <w:webHidden/>
          </w:rPr>
          <w:t>25</w:t>
        </w:r>
        <w:r w:rsidR="004B595A">
          <w:rPr>
            <w:noProof/>
            <w:webHidden/>
          </w:rPr>
          <w:fldChar w:fldCharType="end"/>
        </w:r>
      </w:hyperlink>
    </w:p>
    <w:p w14:paraId="46805956" w14:textId="149DF50A" w:rsidR="004B595A" w:rsidRDefault="00BE098F">
      <w:pPr>
        <w:pStyle w:val="TM1"/>
        <w:rPr>
          <w:rFonts w:eastAsiaTheme="minorEastAsia"/>
          <w:b w:val="0"/>
          <w:caps w:val="0"/>
          <w:noProof/>
          <w:color w:val="auto"/>
          <w:kern w:val="2"/>
          <w:sz w:val="22"/>
          <w:lang w:eastAsia="fr-FR"/>
          <w14:ligatures w14:val="standardContextual"/>
        </w:rPr>
      </w:pPr>
      <w:hyperlink w:anchor="_Toc188966348" w:history="1">
        <w:r w:rsidR="004B595A" w:rsidRPr="00321D0A">
          <w:rPr>
            <w:rStyle w:val="Lienhypertexte"/>
            <w:noProof/>
          </w:rPr>
          <w:t>5. Enjeux environnementaux</w:t>
        </w:r>
        <w:r w:rsidR="004B595A">
          <w:rPr>
            <w:noProof/>
            <w:webHidden/>
          </w:rPr>
          <w:tab/>
        </w:r>
        <w:r w:rsidR="004B595A">
          <w:rPr>
            <w:noProof/>
            <w:webHidden/>
          </w:rPr>
          <w:fldChar w:fldCharType="begin"/>
        </w:r>
        <w:r w:rsidR="004B595A">
          <w:rPr>
            <w:noProof/>
            <w:webHidden/>
          </w:rPr>
          <w:instrText xml:space="preserve"> PAGEREF _Toc188966348 \h </w:instrText>
        </w:r>
        <w:r w:rsidR="004B595A">
          <w:rPr>
            <w:noProof/>
            <w:webHidden/>
          </w:rPr>
        </w:r>
        <w:r w:rsidR="004B595A">
          <w:rPr>
            <w:noProof/>
            <w:webHidden/>
          </w:rPr>
          <w:fldChar w:fldCharType="separate"/>
        </w:r>
        <w:r w:rsidR="004B595A">
          <w:rPr>
            <w:noProof/>
            <w:webHidden/>
          </w:rPr>
          <w:t>26</w:t>
        </w:r>
        <w:r w:rsidR="004B595A">
          <w:rPr>
            <w:noProof/>
            <w:webHidden/>
          </w:rPr>
          <w:fldChar w:fldCharType="end"/>
        </w:r>
      </w:hyperlink>
    </w:p>
    <w:p w14:paraId="44F0251D" w14:textId="16542D4A" w:rsidR="004B595A" w:rsidRDefault="00BE098F">
      <w:pPr>
        <w:pStyle w:val="TM2"/>
        <w:rPr>
          <w:rFonts w:eastAsiaTheme="minorEastAsia"/>
          <w:noProof/>
          <w:kern w:val="2"/>
          <w:sz w:val="22"/>
          <w:lang w:eastAsia="fr-FR"/>
          <w14:ligatures w14:val="standardContextual"/>
        </w:rPr>
      </w:pPr>
      <w:hyperlink w:anchor="_Toc188966349" w:history="1">
        <w:r w:rsidR="004B595A" w:rsidRPr="00321D0A">
          <w:rPr>
            <w:rStyle w:val="Lienhypertexte"/>
            <w:noProof/>
          </w:rPr>
          <w:t>5.1. Synthèse des enjeux</w:t>
        </w:r>
        <w:r w:rsidR="004B595A">
          <w:rPr>
            <w:noProof/>
            <w:webHidden/>
          </w:rPr>
          <w:tab/>
        </w:r>
        <w:r w:rsidR="004B595A">
          <w:rPr>
            <w:noProof/>
            <w:webHidden/>
          </w:rPr>
          <w:fldChar w:fldCharType="begin"/>
        </w:r>
        <w:r w:rsidR="004B595A">
          <w:rPr>
            <w:noProof/>
            <w:webHidden/>
          </w:rPr>
          <w:instrText xml:space="preserve"> PAGEREF _Toc188966349 \h </w:instrText>
        </w:r>
        <w:r w:rsidR="004B595A">
          <w:rPr>
            <w:noProof/>
            <w:webHidden/>
          </w:rPr>
        </w:r>
        <w:r w:rsidR="004B595A">
          <w:rPr>
            <w:noProof/>
            <w:webHidden/>
          </w:rPr>
          <w:fldChar w:fldCharType="separate"/>
        </w:r>
        <w:r w:rsidR="004B595A">
          <w:rPr>
            <w:noProof/>
            <w:webHidden/>
          </w:rPr>
          <w:t>26</w:t>
        </w:r>
        <w:r w:rsidR="004B595A">
          <w:rPr>
            <w:noProof/>
            <w:webHidden/>
          </w:rPr>
          <w:fldChar w:fldCharType="end"/>
        </w:r>
      </w:hyperlink>
    </w:p>
    <w:p w14:paraId="4BCCA074" w14:textId="730F8B2D" w:rsidR="004B595A" w:rsidRDefault="00BE098F">
      <w:pPr>
        <w:pStyle w:val="TM3"/>
        <w:rPr>
          <w:rFonts w:eastAsiaTheme="minorEastAsia"/>
          <w:noProof/>
          <w:color w:val="auto"/>
          <w:kern w:val="2"/>
          <w:sz w:val="22"/>
          <w:lang w:eastAsia="fr-FR"/>
          <w14:ligatures w14:val="standardContextual"/>
        </w:rPr>
      </w:pPr>
      <w:hyperlink w:anchor="_Toc188966350" w:history="1">
        <w:r w:rsidR="004B595A" w:rsidRPr="00321D0A">
          <w:rPr>
            <w:rStyle w:val="Lienhypertexte"/>
            <w:noProof/>
          </w:rPr>
          <w:t>5.1.1. Lot A : Vallée de la Somme à Villers-Carbonnel et basse vallée de l’Omignon</w:t>
        </w:r>
        <w:r w:rsidR="004B595A">
          <w:rPr>
            <w:noProof/>
            <w:webHidden/>
          </w:rPr>
          <w:tab/>
        </w:r>
        <w:r w:rsidR="004B595A">
          <w:rPr>
            <w:noProof/>
            <w:webHidden/>
          </w:rPr>
          <w:fldChar w:fldCharType="begin"/>
        </w:r>
        <w:r w:rsidR="004B595A">
          <w:rPr>
            <w:noProof/>
            <w:webHidden/>
          </w:rPr>
          <w:instrText xml:space="preserve"> PAGEREF _Toc188966350 \h </w:instrText>
        </w:r>
        <w:r w:rsidR="004B595A">
          <w:rPr>
            <w:noProof/>
            <w:webHidden/>
          </w:rPr>
        </w:r>
        <w:r w:rsidR="004B595A">
          <w:rPr>
            <w:noProof/>
            <w:webHidden/>
          </w:rPr>
          <w:fldChar w:fldCharType="separate"/>
        </w:r>
        <w:r w:rsidR="004B595A">
          <w:rPr>
            <w:noProof/>
            <w:webHidden/>
          </w:rPr>
          <w:t>26</w:t>
        </w:r>
        <w:r w:rsidR="004B595A">
          <w:rPr>
            <w:noProof/>
            <w:webHidden/>
          </w:rPr>
          <w:fldChar w:fldCharType="end"/>
        </w:r>
      </w:hyperlink>
    </w:p>
    <w:p w14:paraId="04345098" w14:textId="4061D7D8" w:rsidR="004B595A" w:rsidRDefault="00BE098F">
      <w:pPr>
        <w:pStyle w:val="TM3"/>
        <w:rPr>
          <w:rFonts w:eastAsiaTheme="minorEastAsia"/>
          <w:noProof/>
          <w:color w:val="auto"/>
          <w:kern w:val="2"/>
          <w:sz w:val="22"/>
          <w:lang w:eastAsia="fr-FR"/>
          <w14:ligatures w14:val="standardContextual"/>
        </w:rPr>
      </w:pPr>
      <w:hyperlink w:anchor="_Toc188966351" w:history="1">
        <w:r w:rsidR="004B595A" w:rsidRPr="00321D0A">
          <w:rPr>
            <w:rStyle w:val="Lienhypertexte"/>
            <w:noProof/>
          </w:rPr>
          <w:t>5.1.2. Lot B : Vallée de l’Ingon à Nesle</w:t>
        </w:r>
        <w:r w:rsidR="004B595A">
          <w:rPr>
            <w:noProof/>
            <w:webHidden/>
          </w:rPr>
          <w:tab/>
        </w:r>
        <w:r w:rsidR="004B595A">
          <w:rPr>
            <w:noProof/>
            <w:webHidden/>
          </w:rPr>
          <w:fldChar w:fldCharType="begin"/>
        </w:r>
        <w:r w:rsidR="004B595A">
          <w:rPr>
            <w:noProof/>
            <w:webHidden/>
          </w:rPr>
          <w:instrText xml:space="preserve"> PAGEREF _Toc188966351 \h </w:instrText>
        </w:r>
        <w:r w:rsidR="004B595A">
          <w:rPr>
            <w:noProof/>
            <w:webHidden/>
          </w:rPr>
        </w:r>
        <w:r w:rsidR="004B595A">
          <w:rPr>
            <w:noProof/>
            <w:webHidden/>
          </w:rPr>
          <w:fldChar w:fldCharType="separate"/>
        </w:r>
        <w:r w:rsidR="004B595A">
          <w:rPr>
            <w:noProof/>
            <w:webHidden/>
          </w:rPr>
          <w:t>29</w:t>
        </w:r>
        <w:r w:rsidR="004B595A">
          <w:rPr>
            <w:noProof/>
            <w:webHidden/>
          </w:rPr>
          <w:fldChar w:fldCharType="end"/>
        </w:r>
      </w:hyperlink>
    </w:p>
    <w:p w14:paraId="66049183" w14:textId="4C494B30" w:rsidR="004B595A" w:rsidRDefault="00BE098F">
      <w:pPr>
        <w:pStyle w:val="TM3"/>
        <w:rPr>
          <w:rFonts w:eastAsiaTheme="minorEastAsia"/>
          <w:noProof/>
          <w:color w:val="auto"/>
          <w:kern w:val="2"/>
          <w:sz w:val="22"/>
          <w:lang w:eastAsia="fr-FR"/>
          <w14:ligatures w14:val="standardContextual"/>
        </w:rPr>
      </w:pPr>
      <w:hyperlink w:anchor="_Toc188966352" w:history="1">
        <w:r w:rsidR="004B595A" w:rsidRPr="00321D0A">
          <w:rPr>
            <w:rStyle w:val="Lienhypertexte"/>
            <w:noProof/>
          </w:rPr>
          <w:t>5.1.3. Lot C : Vallée de la Somme à Cléry-sur-Somme et Biaches</w:t>
        </w:r>
        <w:r w:rsidR="004B595A">
          <w:rPr>
            <w:noProof/>
            <w:webHidden/>
          </w:rPr>
          <w:tab/>
        </w:r>
        <w:r w:rsidR="004B595A">
          <w:rPr>
            <w:noProof/>
            <w:webHidden/>
          </w:rPr>
          <w:fldChar w:fldCharType="begin"/>
        </w:r>
        <w:r w:rsidR="004B595A">
          <w:rPr>
            <w:noProof/>
            <w:webHidden/>
          </w:rPr>
          <w:instrText xml:space="preserve"> PAGEREF _Toc188966352 \h </w:instrText>
        </w:r>
        <w:r w:rsidR="004B595A">
          <w:rPr>
            <w:noProof/>
            <w:webHidden/>
          </w:rPr>
        </w:r>
        <w:r w:rsidR="004B595A">
          <w:rPr>
            <w:noProof/>
            <w:webHidden/>
          </w:rPr>
          <w:fldChar w:fldCharType="separate"/>
        </w:r>
        <w:r w:rsidR="004B595A">
          <w:rPr>
            <w:noProof/>
            <w:webHidden/>
          </w:rPr>
          <w:t>31</w:t>
        </w:r>
        <w:r w:rsidR="004B595A">
          <w:rPr>
            <w:noProof/>
            <w:webHidden/>
          </w:rPr>
          <w:fldChar w:fldCharType="end"/>
        </w:r>
      </w:hyperlink>
    </w:p>
    <w:p w14:paraId="584F3491" w14:textId="5C396FFC" w:rsidR="004B595A" w:rsidRDefault="00BE098F">
      <w:pPr>
        <w:pStyle w:val="TM2"/>
        <w:rPr>
          <w:rFonts w:eastAsiaTheme="minorEastAsia"/>
          <w:noProof/>
          <w:kern w:val="2"/>
          <w:sz w:val="22"/>
          <w:lang w:eastAsia="fr-FR"/>
          <w14:ligatures w14:val="standardContextual"/>
        </w:rPr>
      </w:pPr>
      <w:hyperlink w:anchor="_Toc188966353" w:history="1">
        <w:r w:rsidR="004B595A" w:rsidRPr="00321D0A">
          <w:rPr>
            <w:rStyle w:val="Lienhypertexte"/>
            <w:noProof/>
          </w:rPr>
          <w:t>5.2. Cartes de synthèse des enjeux</w:t>
        </w:r>
        <w:r w:rsidR="004B595A">
          <w:rPr>
            <w:noProof/>
            <w:webHidden/>
          </w:rPr>
          <w:tab/>
        </w:r>
        <w:r w:rsidR="004B595A">
          <w:rPr>
            <w:noProof/>
            <w:webHidden/>
          </w:rPr>
          <w:fldChar w:fldCharType="begin"/>
        </w:r>
        <w:r w:rsidR="004B595A">
          <w:rPr>
            <w:noProof/>
            <w:webHidden/>
          </w:rPr>
          <w:instrText xml:space="preserve"> PAGEREF _Toc188966353 \h </w:instrText>
        </w:r>
        <w:r w:rsidR="004B595A">
          <w:rPr>
            <w:noProof/>
            <w:webHidden/>
          </w:rPr>
        </w:r>
        <w:r w:rsidR="004B595A">
          <w:rPr>
            <w:noProof/>
            <w:webHidden/>
          </w:rPr>
          <w:fldChar w:fldCharType="separate"/>
        </w:r>
        <w:r w:rsidR="004B595A">
          <w:rPr>
            <w:noProof/>
            <w:webHidden/>
          </w:rPr>
          <w:t>33</w:t>
        </w:r>
        <w:r w:rsidR="004B595A">
          <w:rPr>
            <w:noProof/>
            <w:webHidden/>
          </w:rPr>
          <w:fldChar w:fldCharType="end"/>
        </w:r>
      </w:hyperlink>
    </w:p>
    <w:p w14:paraId="71A080AE" w14:textId="40AC3C5B" w:rsidR="004B595A" w:rsidRDefault="00BE098F">
      <w:pPr>
        <w:pStyle w:val="TM1"/>
        <w:rPr>
          <w:rFonts w:eastAsiaTheme="minorEastAsia"/>
          <w:b w:val="0"/>
          <w:caps w:val="0"/>
          <w:noProof/>
          <w:color w:val="auto"/>
          <w:kern w:val="2"/>
          <w:sz w:val="22"/>
          <w:lang w:eastAsia="fr-FR"/>
          <w14:ligatures w14:val="standardContextual"/>
        </w:rPr>
      </w:pPr>
      <w:hyperlink w:anchor="_Toc188966354" w:history="1">
        <w:r w:rsidR="004B595A" w:rsidRPr="00321D0A">
          <w:rPr>
            <w:rStyle w:val="Lienhypertexte"/>
            <w:noProof/>
          </w:rPr>
          <w:t>6. Mesures environnementales applicables au marche</w:t>
        </w:r>
        <w:r w:rsidR="004B595A">
          <w:rPr>
            <w:noProof/>
            <w:webHidden/>
          </w:rPr>
          <w:tab/>
        </w:r>
        <w:r w:rsidR="004B595A">
          <w:rPr>
            <w:noProof/>
            <w:webHidden/>
          </w:rPr>
          <w:fldChar w:fldCharType="begin"/>
        </w:r>
        <w:r w:rsidR="004B595A">
          <w:rPr>
            <w:noProof/>
            <w:webHidden/>
          </w:rPr>
          <w:instrText xml:space="preserve"> PAGEREF _Toc188966354 \h </w:instrText>
        </w:r>
        <w:r w:rsidR="004B595A">
          <w:rPr>
            <w:noProof/>
            <w:webHidden/>
          </w:rPr>
        </w:r>
        <w:r w:rsidR="004B595A">
          <w:rPr>
            <w:noProof/>
            <w:webHidden/>
          </w:rPr>
          <w:fldChar w:fldCharType="separate"/>
        </w:r>
        <w:r w:rsidR="004B595A">
          <w:rPr>
            <w:noProof/>
            <w:webHidden/>
          </w:rPr>
          <w:t>46</w:t>
        </w:r>
        <w:r w:rsidR="004B595A">
          <w:rPr>
            <w:noProof/>
            <w:webHidden/>
          </w:rPr>
          <w:fldChar w:fldCharType="end"/>
        </w:r>
      </w:hyperlink>
    </w:p>
    <w:p w14:paraId="35758388" w14:textId="3D0EC02B" w:rsidR="004B595A" w:rsidRDefault="00BE098F">
      <w:pPr>
        <w:pStyle w:val="TM2"/>
        <w:rPr>
          <w:rFonts w:eastAsiaTheme="minorEastAsia"/>
          <w:noProof/>
          <w:kern w:val="2"/>
          <w:sz w:val="22"/>
          <w:lang w:eastAsia="fr-FR"/>
          <w14:ligatures w14:val="standardContextual"/>
        </w:rPr>
      </w:pPr>
      <w:hyperlink w:anchor="_Toc188966355" w:history="1">
        <w:r w:rsidR="004B595A" w:rsidRPr="00321D0A">
          <w:rPr>
            <w:rStyle w:val="Lienhypertexte"/>
            <w:noProof/>
          </w:rPr>
          <w:t>6.1. Système de management environnemental du chantier (R34)</w:t>
        </w:r>
        <w:r w:rsidR="004B595A">
          <w:rPr>
            <w:noProof/>
            <w:webHidden/>
          </w:rPr>
          <w:tab/>
        </w:r>
        <w:r w:rsidR="004B595A">
          <w:rPr>
            <w:noProof/>
            <w:webHidden/>
          </w:rPr>
          <w:fldChar w:fldCharType="begin"/>
        </w:r>
        <w:r w:rsidR="004B595A">
          <w:rPr>
            <w:noProof/>
            <w:webHidden/>
          </w:rPr>
          <w:instrText xml:space="preserve"> PAGEREF _Toc188966355 \h </w:instrText>
        </w:r>
        <w:r w:rsidR="004B595A">
          <w:rPr>
            <w:noProof/>
            <w:webHidden/>
          </w:rPr>
        </w:r>
        <w:r w:rsidR="004B595A">
          <w:rPr>
            <w:noProof/>
            <w:webHidden/>
          </w:rPr>
          <w:fldChar w:fldCharType="separate"/>
        </w:r>
        <w:r w:rsidR="004B595A">
          <w:rPr>
            <w:noProof/>
            <w:webHidden/>
          </w:rPr>
          <w:t>46</w:t>
        </w:r>
        <w:r w:rsidR="004B595A">
          <w:rPr>
            <w:noProof/>
            <w:webHidden/>
          </w:rPr>
          <w:fldChar w:fldCharType="end"/>
        </w:r>
      </w:hyperlink>
    </w:p>
    <w:p w14:paraId="7843B6AB" w14:textId="2A7490FC" w:rsidR="004B595A" w:rsidRDefault="00BE098F">
      <w:pPr>
        <w:pStyle w:val="TM2"/>
        <w:rPr>
          <w:rFonts w:eastAsiaTheme="minorEastAsia"/>
          <w:noProof/>
          <w:kern w:val="2"/>
          <w:sz w:val="22"/>
          <w:lang w:eastAsia="fr-FR"/>
          <w14:ligatures w14:val="standardContextual"/>
        </w:rPr>
      </w:pPr>
      <w:hyperlink w:anchor="_Toc188966356" w:history="1">
        <w:r w:rsidR="004B595A" w:rsidRPr="00321D0A">
          <w:rPr>
            <w:rStyle w:val="Lienhypertexte"/>
            <w:noProof/>
          </w:rPr>
          <w:t>6.2. Mesures de réduction des nuisances chantier</w:t>
        </w:r>
        <w:r w:rsidR="004B595A">
          <w:rPr>
            <w:noProof/>
            <w:webHidden/>
          </w:rPr>
          <w:tab/>
        </w:r>
        <w:r w:rsidR="004B595A">
          <w:rPr>
            <w:noProof/>
            <w:webHidden/>
          </w:rPr>
          <w:fldChar w:fldCharType="begin"/>
        </w:r>
        <w:r w:rsidR="004B595A">
          <w:rPr>
            <w:noProof/>
            <w:webHidden/>
          </w:rPr>
          <w:instrText xml:space="preserve"> PAGEREF _Toc188966356 \h </w:instrText>
        </w:r>
        <w:r w:rsidR="004B595A">
          <w:rPr>
            <w:noProof/>
            <w:webHidden/>
          </w:rPr>
        </w:r>
        <w:r w:rsidR="004B595A">
          <w:rPr>
            <w:noProof/>
            <w:webHidden/>
          </w:rPr>
          <w:fldChar w:fldCharType="separate"/>
        </w:r>
        <w:r w:rsidR="004B595A">
          <w:rPr>
            <w:noProof/>
            <w:webHidden/>
          </w:rPr>
          <w:t>47</w:t>
        </w:r>
        <w:r w:rsidR="004B595A">
          <w:rPr>
            <w:noProof/>
            <w:webHidden/>
          </w:rPr>
          <w:fldChar w:fldCharType="end"/>
        </w:r>
      </w:hyperlink>
    </w:p>
    <w:p w14:paraId="58C3BC26" w14:textId="1B9CF9E4" w:rsidR="004B595A" w:rsidRDefault="00BE098F">
      <w:pPr>
        <w:pStyle w:val="TM3"/>
        <w:rPr>
          <w:rFonts w:eastAsiaTheme="minorEastAsia"/>
          <w:noProof/>
          <w:color w:val="auto"/>
          <w:kern w:val="2"/>
          <w:sz w:val="22"/>
          <w:lang w:eastAsia="fr-FR"/>
          <w14:ligatures w14:val="standardContextual"/>
        </w:rPr>
      </w:pPr>
      <w:hyperlink w:anchor="_Toc188966357" w:history="1">
        <w:r w:rsidR="004B595A" w:rsidRPr="00321D0A">
          <w:rPr>
            <w:rStyle w:val="Lienhypertexte"/>
            <w:noProof/>
          </w:rPr>
          <w:t>6.2.1. Bruit (R20)</w:t>
        </w:r>
        <w:r w:rsidR="004B595A">
          <w:rPr>
            <w:noProof/>
            <w:webHidden/>
          </w:rPr>
          <w:tab/>
        </w:r>
        <w:r w:rsidR="004B595A">
          <w:rPr>
            <w:noProof/>
            <w:webHidden/>
          </w:rPr>
          <w:fldChar w:fldCharType="begin"/>
        </w:r>
        <w:r w:rsidR="004B595A">
          <w:rPr>
            <w:noProof/>
            <w:webHidden/>
          </w:rPr>
          <w:instrText xml:space="preserve"> PAGEREF _Toc188966357 \h </w:instrText>
        </w:r>
        <w:r w:rsidR="004B595A">
          <w:rPr>
            <w:noProof/>
            <w:webHidden/>
          </w:rPr>
        </w:r>
        <w:r w:rsidR="004B595A">
          <w:rPr>
            <w:noProof/>
            <w:webHidden/>
          </w:rPr>
          <w:fldChar w:fldCharType="separate"/>
        </w:r>
        <w:r w:rsidR="004B595A">
          <w:rPr>
            <w:noProof/>
            <w:webHidden/>
          </w:rPr>
          <w:t>47</w:t>
        </w:r>
        <w:r w:rsidR="004B595A">
          <w:rPr>
            <w:noProof/>
            <w:webHidden/>
          </w:rPr>
          <w:fldChar w:fldCharType="end"/>
        </w:r>
      </w:hyperlink>
    </w:p>
    <w:p w14:paraId="6815EBB9" w14:textId="0D414EB7" w:rsidR="004B595A" w:rsidRDefault="00BE098F">
      <w:pPr>
        <w:pStyle w:val="TM3"/>
        <w:rPr>
          <w:rFonts w:eastAsiaTheme="minorEastAsia"/>
          <w:noProof/>
          <w:color w:val="auto"/>
          <w:kern w:val="2"/>
          <w:sz w:val="22"/>
          <w:lang w:eastAsia="fr-FR"/>
          <w14:ligatures w14:val="standardContextual"/>
        </w:rPr>
      </w:pPr>
      <w:hyperlink w:anchor="_Toc188966358" w:history="1">
        <w:r w:rsidR="004B595A" w:rsidRPr="00321D0A">
          <w:rPr>
            <w:rStyle w:val="Lienhypertexte"/>
            <w:noProof/>
          </w:rPr>
          <w:t>6.2.2. Poussières</w:t>
        </w:r>
        <w:r w:rsidR="004B595A">
          <w:rPr>
            <w:noProof/>
            <w:webHidden/>
          </w:rPr>
          <w:tab/>
        </w:r>
        <w:r w:rsidR="004B595A">
          <w:rPr>
            <w:noProof/>
            <w:webHidden/>
          </w:rPr>
          <w:fldChar w:fldCharType="begin"/>
        </w:r>
        <w:r w:rsidR="004B595A">
          <w:rPr>
            <w:noProof/>
            <w:webHidden/>
          </w:rPr>
          <w:instrText xml:space="preserve"> PAGEREF _Toc188966358 \h </w:instrText>
        </w:r>
        <w:r w:rsidR="004B595A">
          <w:rPr>
            <w:noProof/>
            <w:webHidden/>
          </w:rPr>
        </w:r>
        <w:r w:rsidR="004B595A">
          <w:rPr>
            <w:noProof/>
            <w:webHidden/>
          </w:rPr>
          <w:fldChar w:fldCharType="separate"/>
        </w:r>
        <w:r w:rsidR="004B595A">
          <w:rPr>
            <w:noProof/>
            <w:webHidden/>
          </w:rPr>
          <w:t>48</w:t>
        </w:r>
        <w:r w:rsidR="004B595A">
          <w:rPr>
            <w:noProof/>
            <w:webHidden/>
          </w:rPr>
          <w:fldChar w:fldCharType="end"/>
        </w:r>
      </w:hyperlink>
    </w:p>
    <w:p w14:paraId="2C0103F5" w14:textId="255B1F09" w:rsidR="004B595A" w:rsidRDefault="00BE098F">
      <w:pPr>
        <w:pStyle w:val="TM3"/>
        <w:rPr>
          <w:rFonts w:eastAsiaTheme="minorEastAsia"/>
          <w:noProof/>
          <w:color w:val="auto"/>
          <w:kern w:val="2"/>
          <w:sz w:val="22"/>
          <w:lang w:eastAsia="fr-FR"/>
          <w14:ligatures w14:val="standardContextual"/>
        </w:rPr>
      </w:pPr>
      <w:hyperlink w:anchor="_Toc188966359" w:history="1">
        <w:r w:rsidR="004B595A" w:rsidRPr="00321D0A">
          <w:rPr>
            <w:rStyle w:val="Lienhypertexte"/>
            <w:noProof/>
          </w:rPr>
          <w:t>6.2.3. Circulations</w:t>
        </w:r>
        <w:r w:rsidR="004B595A">
          <w:rPr>
            <w:noProof/>
            <w:webHidden/>
          </w:rPr>
          <w:tab/>
        </w:r>
        <w:r w:rsidR="004B595A">
          <w:rPr>
            <w:noProof/>
            <w:webHidden/>
          </w:rPr>
          <w:fldChar w:fldCharType="begin"/>
        </w:r>
        <w:r w:rsidR="004B595A">
          <w:rPr>
            <w:noProof/>
            <w:webHidden/>
          </w:rPr>
          <w:instrText xml:space="preserve"> PAGEREF _Toc188966359 \h </w:instrText>
        </w:r>
        <w:r w:rsidR="004B595A">
          <w:rPr>
            <w:noProof/>
            <w:webHidden/>
          </w:rPr>
        </w:r>
        <w:r w:rsidR="004B595A">
          <w:rPr>
            <w:noProof/>
            <w:webHidden/>
          </w:rPr>
          <w:fldChar w:fldCharType="separate"/>
        </w:r>
        <w:r w:rsidR="004B595A">
          <w:rPr>
            <w:noProof/>
            <w:webHidden/>
          </w:rPr>
          <w:t>49</w:t>
        </w:r>
        <w:r w:rsidR="004B595A">
          <w:rPr>
            <w:noProof/>
            <w:webHidden/>
          </w:rPr>
          <w:fldChar w:fldCharType="end"/>
        </w:r>
      </w:hyperlink>
    </w:p>
    <w:p w14:paraId="3E01891F" w14:textId="4A143AC8" w:rsidR="004B595A" w:rsidRDefault="00BE098F">
      <w:pPr>
        <w:pStyle w:val="TM3"/>
        <w:rPr>
          <w:rFonts w:eastAsiaTheme="minorEastAsia"/>
          <w:noProof/>
          <w:color w:val="auto"/>
          <w:kern w:val="2"/>
          <w:sz w:val="22"/>
          <w:lang w:eastAsia="fr-FR"/>
          <w14:ligatures w14:val="standardContextual"/>
        </w:rPr>
      </w:pPr>
      <w:hyperlink w:anchor="_Toc188966360" w:history="1">
        <w:r w:rsidR="004B595A" w:rsidRPr="00321D0A">
          <w:rPr>
            <w:rStyle w:val="Lienhypertexte"/>
            <w:noProof/>
          </w:rPr>
          <w:t>6.2.4. Propreté des voiries</w:t>
        </w:r>
        <w:r w:rsidR="004B595A">
          <w:rPr>
            <w:noProof/>
            <w:webHidden/>
          </w:rPr>
          <w:tab/>
        </w:r>
        <w:r w:rsidR="004B595A">
          <w:rPr>
            <w:noProof/>
            <w:webHidden/>
          </w:rPr>
          <w:fldChar w:fldCharType="begin"/>
        </w:r>
        <w:r w:rsidR="004B595A">
          <w:rPr>
            <w:noProof/>
            <w:webHidden/>
          </w:rPr>
          <w:instrText xml:space="preserve"> PAGEREF _Toc188966360 \h </w:instrText>
        </w:r>
        <w:r w:rsidR="004B595A">
          <w:rPr>
            <w:noProof/>
            <w:webHidden/>
          </w:rPr>
        </w:r>
        <w:r w:rsidR="004B595A">
          <w:rPr>
            <w:noProof/>
            <w:webHidden/>
          </w:rPr>
          <w:fldChar w:fldCharType="separate"/>
        </w:r>
        <w:r w:rsidR="004B595A">
          <w:rPr>
            <w:noProof/>
            <w:webHidden/>
          </w:rPr>
          <w:t>51</w:t>
        </w:r>
        <w:r w:rsidR="004B595A">
          <w:rPr>
            <w:noProof/>
            <w:webHidden/>
          </w:rPr>
          <w:fldChar w:fldCharType="end"/>
        </w:r>
      </w:hyperlink>
    </w:p>
    <w:p w14:paraId="5BF6502A" w14:textId="32621839" w:rsidR="004B595A" w:rsidRDefault="00BE098F">
      <w:pPr>
        <w:pStyle w:val="TM3"/>
        <w:rPr>
          <w:rFonts w:eastAsiaTheme="minorEastAsia"/>
          <w:noProof/>
          <w:color w:val="auto"/>
          <w:kern w:val="2"/>
          <w:sz w:val="22"/>
          <w:lang w:eastAsia="fr-FR"/>
          <w14:ligatures w14:val="standardContextual"/>
        </w:rPr>
      </w:pPr>
      <w:hyperlink w:anchor="_Toc188966361" w:history="1">
        <w:r w:rsidR="004B595A" w:rsidRPr="00321D0A">
          <w:rPr>
            <w:rStyle w:val="Lienhypertexte"/>
            <w:noProof/>
          </w:rPr>
          <w:t>6.2.5. Gestion des déchets de chantier (R31)</w:t>
        </w:r>
        <w:r w:rsidR="004B595A">
          <w:rPr>
            <w:noProof/>
            <w:webHidden/>
          </w:rPr>
          <w:tab/>
        </w:r>
        <w:r w:rsidR="004B595A">
          <w:rPr>
            <w:noProof/>
            <w:webHidden/>
          </w:rPr>
          <w:fldChar w:fldCharType="begin"/>
        </w:r>
        <w:r w:rsidR="004B595A">
          <w:rPr>
            <w:noProof/>
            <w:webHidden/>
          </w:rPr>
          <w:instrText xml:space="preserve"> PAGEREF _Toc188966361 \h </w:instrText>
        </w:r>
        <w:r w:rsidR="004B595A">
          <w:rPr>
            <w:noProof/>
            <w:webHidden/>
          </w:rPr>
        </w:r>
        <w:r w:rsidR="004B595A">
          <w:rPr>
            <w:noProof/>
            <w:webHidden/>
          </w:rPr>
          <w:fldChar w:fldCharType="separate"/>
        </w:r>
        <w:r w:rsidR="004B595A">
          <w:rPr>
            <w:noProof/>
            <w:webHidden/>
          </w:rPr>
          <w:t>51</w:t>
        </w:r>
        <w:r w:rsidR="004B595A">
          <w:rPr>
            <w:noProof/>
            <w:webHidden/>
          </w:rPr>
          <w:fldChar w:fldCharType="end"/>
        </w:r>
      </w:hyperlink>
    </w:p>
    <w:p w14:paraId="136E364C" w14:textId="0A51A8F3" w:rsidR="004B595A" w:rsidRDefault="00BE098F">
      <w:pPr>
        <w:pStyle w:val="TM3"/>
        <w:rPr>
          <w:rFonts w:eastAsiaTheme="minorEastAsia"/>
          <w:noProof/>
          <w:color w:val="auto"/>
          <w:kern w:val="2"/>
          <w:sz w:val="22"/>
          <w:lang w:eastAsia="fr-FR"/>
          <w14:ligatures w14:val="standardContextual"/>
        </w:rPr>
      </w:pPr>
      <w:hyperlink w:anchor="_Toc188966362" w:history="1">
        <w:r w:rsidR="004B595A" w:rsidRPr="00321D0A">
          <w:rPr>
            <w:rStyle w:val="Lienhypertexte"/>
            <w:noProof/>
          </w:rPr>
          <w:t>6.2.6. Éclairage (R19)</w:t>
        </w:r>
        <w:r w:rsidR="004B595A">
          <w:rPr>
            <w:noProof/>
            <w:webHidden/>
          </w:rPr>
          <w:tab/>
        </w:r>
        <w:r w:rsidR="004B595A">
          <w:rPr>
            <w:noProof/>
            <w:webHidden/>
          </w:rPr>
          <w:fldChar w:fldCharType="begin"/>
        </w:r>
        <w:r w:rsidR="004B595A">
          <w:rPr>
            <w:noProof/>
            <w:webHidden/>
          </w:rPr>
          <w:instrText xml:space="preserve"> PAGEREF _Toc188966362 \h </w:instrText>
        </w:r>
        <w:r w:rsidR="004B595A">
          <w:rPr>
            <w:noProof/>
            <w:webHidden/>
          </w:rPr>
        </w:r>
        <w:r w:rsidR="004B595A">
          <w:rPr>
            <w:noProof/>
            <w:webHidden/>
          </w:rPr>
          <w:fldChar w:fldCharType="separate"/>
        </w:r>
        <w:r w:rsidR="004B595A">
          <w:rPr>
            <w:noProof/>
            <w:webHidden/>
          </w:rPr>
          <w:t>53</w:t>
        </w:r>
        <w:r w:rsidR="004B595A">
          <w:rPr>
            <w:noProof/>
            <w:webHidden/>
          </w:rPr>
          <w:fldChar w:fldCharType="end"/>
        </w:r>
      </w:hyperlink>
    </w:p>
    <w:p w14:paraId="0625CFB0" w14:textId="1C343A30" w:rsidR="004B595A" w:rsidRDefault="00BE098F">
      <w:pPr>
        <w:pStyle w:val="TM3"/>
        <w:rPr>
          <w:rFonts w:eastAsiaTheme="minorEastAsia"/>
          <w:noProof/>
          <w:color w:val="auto"/>
          <w:kern w:val="2"/>
          <w:sz w:val="22"/>
          <w:lang w:eastAsia="fr-FR"/>
          <w14:ligatures w14:val="standardContextual"/>
        </w:rPr>
      </w:pPr>
      <w:hyperlink w:anchor="_Toc188966363" w:history="1">
        <w:r w:rsidR="004B595A" w:rsidRPr="00321D0A">
          <w:rPr>
            <w:rStyle w:val="Lienhypertexte"/>
            <w:noProof/>
          </w:rPr>
          <w:t>6.2.7. Patrimoine archéologique</w:t>
        </w:r>
        <w:r w:rsidR="004B595A">
          <w:rPr>
            <w:noProof/>
            <w:webHidden/>
          </w:rPr>
          <w:tab/>
        </w:r>
        <w:r w:rsidR="004B595A">
          <w:rPr>
            <w:noProof/>
            <w:webHidden/>
          </w:rPr>
          <w:fldChar w:fldCharType="begin"/>
        </w:r>
        <w:r w:rsidR="004B595A">
          <w:rPr>
            <w:noProof/>
            <w:webHidden/>
          </w:rPr>
          <w:instrText xml:space="preserve"> PAGEREF _Toc188966363 \h </w:instrText>
        </w:r>
        <w:r w:rsidR="004B595A">
          <w:rPr>
            <w:noProof/>
            <w:webHidden/>
          </w:rPr>
        </w:r>
        <w:r w:rsidR="004B595A">
          <w:rPr>
            <w:noProof/>
            <w:webHidden/>
          </w:rPr>
          <w:fldChar w:fldCharType="separate"/>
        </w:r>
        <w:r w:rsidR="004B595A">
          <w:rPr>
            <w:noProof/>
            <w:webHidden/>
          </w:rPr>
          <w:t>54</w:t>
        </w:r>
        <w:r w:rsidR="004B595A">
          <w:rPr>
            <w:noProof/>
            <w:webHidden/>
          </w:rPr>
          <w:fldChar w:fldCharType="end"/>
        </w:r>
      </w:hyperlink>
    </w:p>
    <w:p w14:paraId="739D50C0" w14:textId="525B31A4" w:rsidR="004B595A" w:rsidRDefault="00BE098F">
      <w:pPr>
        <w:pStyle w:val="TM3"/>
        <w:rPr>
          <w:rFonts w:eastAsiaTheme="minorEastAsia"/>
          <w:noProof/>
          <w:color w:val="auto"/>
          <w:kern w:val="2"/>
          <w:sz w:val="22"/>
          <w:lang w:eastAsia="fr-FR"/>
          <w14:ligatures w14:val="standardContextual"/>
        </w:rPr>
      </w:pPr>
      <w:hyperlink w:anchor="_Toc188966364" w:history="1">
        <w:r w:rsidR="004B595A" w:rsidRPr="00321D0A">
          <w:rPr>
            <w:rStyle w:val="Lienhypertexte"/>
            <w:noProof/>
          </w:rPr>
          <w:t>6.2.8. Activités récréatives</w:t>
        </w:r>
        <w:r w:rsidR="004B595A">
          <w:rPr>
            <w:noProof/>
            <w:webHidden/>
          </w:rPr>
          <w:tab/>
        </w:r>
        <w:r w:rsidR="004B595A">
          <w:rPr>
            <w:noProof/>
            <w:webHidden/>
          </w:rPr>
          <w:fldChar w:fldCharType="begin"/>
        </w:r>
        <w:r w:rsidR="004B595A">
          <w:rPr>
            <w:noProof/>
            <w:webHidden/>
          </w:rPr>
          <w:instrText xml:space="preserve"> PAGEREF _Toc188966364 \h </w:instrText>
        </w:r>
        <w:r w:rsidR="004B595A">
          <w:rPr>
            <w:noProof/>
            <w:webHidden/>
          </w:rPr>
        </w:r>
        <w:r w:rsidR="004B595A">
          <w:rPr>
            <w:noProof/>
            <w:webHidden/>
          </w:rPr>
          <w:fldChar w:fldCharType="separate"/>
        </w:r>
        <w:r w:rsidR="004B595A">
          <w:rPr>
            <w:noProof/>
            <w:webHidden/>
          </w:rPr>
          <w:t>54</w:t>
        </w:r>
        <w:r w:rsidR="004B595A">
          <w:rPr>
            <w:noProof/>
            <w:webHidden/>
          </w:rPr>
          <w:fldChar w:fldCharType="end"/>
        </w:r>
      </w:hyperlink>
    </w:p>
    <w:p w14:paraId="752FD054" w14:textId="2551094F" w:rsidR="004B595A" w:rsidRDefault="00BE098F">
      <w:pPr>
        <w:pStyle w:val="TM3"/>
        <w:rPr>
          <w:rFonts w:eastAsiaTheme="minorEastAsia"/>
          <w:noProof/>
          <w:color w:val="auto"/>
          <w:kern w:val="2"/>
          <w:sz w:val="22"/>
          <w:lang w:eastAsia="fr-FR"/>
          <w14:ligatures w14:val="standardContextual"/>
        </w:rPr>
      </w:pPr>
      <w:hyperlink w:anchor="_Toc188966365" w:history="1">
        <w:r w:rsidR="004B595A" w:rsidRPr="00321D0A">
          <w:rPr>
            <w:rStyle w:val="Lienhypertexte"/>
            <w:noProof/>
          </w:rPr>
          <w:t>6.2.9. Activités agricoles</w:t>
        </w:r>
        <w:r w:rsidR="004B595A">
          <w:rPr>
            <w:noProof/>
            <w:webHidden/>
          </w:rPr>
          <w:tab/>
        </w:r>
        <w:r w:rsidR="004B595A">
          <w:rPr>
            <w:noProof/>
            <w:webHidden/>
          </w:rPr>
          <w:fldChar w:fldCharType="begin"/>
        </w:r>
        <w:r w:rsidR="004B595A">
          <w:rPr>
            <w:noProof/>
            <w:webHidden/>
          </w:rPr>
          <w:instrText xml:space="preserve"> PAGEREF _Toc188966365 \h </w:instrText>
        </w:r>
        <w:r w:rsidR="004B595A">
          <w:rPr>
            <w:noProof/>
            <w:webHidden/>
          </w:rPr>
        </w:r>
        <w:r w:rsidR="004B595A">
          <w:rPr>
            <w:noProof/>
            <w:webHidden/>
          </w:rPr>
          <w:fldChar w:fldCharType="separate"/>
        </w:r>
        <w:r w:rsidR="004B595A">
          <w:rPr>
            <w:noProof/>
            <w:webHidden/>
          </w:rPr>
          <w:t>55</w:t>
        </w:r>
        <w:r w:rsidR="004B595A">
          <w:rPr>
            <w:noProof/>
            <w:webHidden/>
          </w:rPr>
          <w:fldChar w:fldCharType="end"/>
        </w:r>
      </w:hyperlink>
    </w:p>
    <w:p w14:paraId="46582D03" w14:textId="6F9D3847" w:rsidR="004B595A" w:rsidRDefault="00BE098F">
      <w:pPr>
        <w:pStyle w:val="TM2"/>
        <w:rPr>
          <w:rFonts w:eastAsiaTheme="minorEastAsia"/>
          <w:noProof/>
          <w:kern w:val="2"/>
          <w:sz w:val="22"/>
          <w:lang w:eastAsia="fr-FR"/>
          <w14:ligatures w14:val="standardContextual"/>
        </w:rPr>
      </w:pPr>
      <w:hyperlink w:anchor="_Toc188966366" w:history="1">
        <w:r w:rsidR="004B595A" w:rsidRPr="00321D0A">
          <w:rPr>
            <w:rStyle w:val="Lienhypertexte"/>
            <w:noProof/>
          </w:rPr>
          <w:t>6.3. Mesures de réduction pour l’eau et les milieux aquatiques</w:t>
        </w:r>
        <w:r w:rsidR="004B595A">
          <w:rPr>
            <w:noProof/>
            <w:webHidden/>
          </w:rPr>
          <w:tab/>
        </w:r>
        <w:r w:rsidR="004B595A">
          <w:rPr>
            <w:noProof/>
            <w:webHidden/>
          </w:rPr>
          <w:fldChar w:fldCharType="begin"/>
        </w:r>
        <w:r w:rsidR="004B595A">
          <w:rPr>
            <w:noProof/>
            <w:webHidden/>
          </w:rPr>
          <w:instrText xml:space="preserve"> PAGEREF _Toc188966366 \h </w:instrText>
        </w:r>
        <w:r w:rsidR="004B595A">
          <w:rPr>
            <w:noProof/>
            <w:webHidden/>
          </w:rPr>
        </w:r>
        <w:r w:rsidR="004B595A">
          <w:rPr>
            <w:noProof/>
            <w:webHidden/>
          </w:rPr>
          <w:fldChar w:fldCharType="separate"/>
        </w:r>
        <w:r w:rsidR="004B595A">
          <w:rPr>
            <w:noProof/>
            <w:webHidden/>
          </w:rPr>
          <w:t>55</w:t>
        </w:r>
        <w:r w:rsidR="004B595A">
          <w:rPr>
            <w:noProof/>
            <w:webHidden/>
          </w:rPr>
          <w:fldChar w:fldCharType="end"/>
        </w:r>
      </w:hyperlink>
    </w:p>
    <w:p w14:paraId="3FC3A7BA" w14:textId="7C4A682E" w:rsidR="004B595A" w:rsidRDefault="00BE098F">
      <w:pPr>
        <w:pStyle w:val="TM3"/>
        <w:rPr>
          <w:rFonts w:eastAsiaTheme="minorEastAsia"/>
          <w:noProof/>
          <w:color w:val="auto"/>
          <w:kern w:val="2"/>
          <w:sz w:val="22"/>
          <w:lang w:eastAsia="fr-FR"/>
          <w14:ligatures w14:val="standardContextual"/>
        </w:rPr>
      </w:pPr>
      <w:hyperlink w:anchor="_Toc188966367" w:history="1">
        <w:r w:rsidR="004B595A" w:rsidRPr="00321D0A">
          <w:rPr>
            <w:rStyle w:val="Lienhypertexte"/>
            <w:noProof/>
          </w:rPr>
          <w:t>6.3.1. Limitation des risques de pollution propres aux engins de chantier (R32)</w:t>
        </w:r>
        <w:r w:rsidR="004B595A">
          <w:rPr>
            <w:noProof/>
            <w:webHidden/>
          </w:rPr>
          <w:tab/>
        </w:r>
        <w:r w:rsidR="004B595A">
          <w:rPr>
            <w:noProof/>
            <w:webHidden/>
          </w:rPr>
          <w:fldChar w:fldCharType="begin"/>
        </w:r>
        <w:r w:rsidR="004B595A">
          <w:rPr>
            <w:noProof/>
            <w:webHidden/>
          </w:rPr>
          <w:instrText xml:space="preserve"> PAGEREF _Toc188966367 \h </w:instrText>
        </w:r>
        <w:r w:rsidR="004B595A">
          <w:rPr>
            <w:noProof/>
            <w:webHidden/>
          </w:rPr>
        </w:r>
        <w:r w:rsidR="004B595A">
          <w:rPr>
            <w:noProof/>
            <w:webHidden/>
          </w:rPr>
          <w:fldChar w:fldCharType="separate"/>
        </w:r>
        <w:r w:rsidR="004B595A">
          <w:rPr>
            <w:noProof/>
            <w:webHidden/>
          </w:rPr>
          <w:t>55</w:t>
        </w:r>
        <w:r w:rsidR="004B595A">
          <w:rPr>
            <w:noProof/>
            <w:webHidden/>
          </w:rPr>
          <w:fldChar w:fldCharType="end"/>
        </w:r>
      </w:hyperlink>
    </w:p>
    <w:p w14:paraId="50066A07" w14:textId="2D30D8EF" w:rsidR="004B595A" w:rsidRDefault="00BE098F">
      <w:pPr>
        <w:pStyle w:val="TM3"/>
        <w:rPr>
          <w:rFonts w:eastAsiaTheme="minorEastAsia"/>
          <w:noProof/>
          <w:color w:val="auto"/>
          <w:kern w:val="2"/>
          <w:sz w:val="22"/>
          <w:lang w:eastAsia="fr-FR"/>
          <w14:ligatures w14:val="standardContextual"/>
        </w:rPr>
      </w:pPr>
      <w:hyperlink w:anchor="_Toc188966368" w:history="1">
        <w:r w:rsidR="004B595A" w:rsidRPr="00321D0A">
          <w:rPr>
            <w:rStyle w:val="Lienhypertexte"/>
            <w:noProof/>
          </w:rPr>
          <w:t>6.3.2. Mesures préventives en cas de risque de pollution accidentelle des eaux (R09)</w:t>
        </w:r>
        <w:r w:rsidR="004B595A">
          <w:rPr>
            <w:noProof/>
            <w:webHidden/>
          </w:rPr>
          <w:tab/>
        </w:r>
        <w:r w:rsidR="004B595A">
          <w:rPr>
            <w:noProof/>
            <w:webHidden/>
          </w:rPr>
          <w:fldChar w:fldCharType="begin"/>
        </w:r>
        <w:r w:rsidR="004B595A">
          <w:rPr>
            <w:noProof/>
            <w:webHidden/>
          </w:rPr>
          <w:instrText xml:space="preserve"> PAGEREF _Toc188966368 \h </w:instrText>
        </w:r>
        <w:r w:rsidR="004B595A">
          <w:rPr>
            <w:noProof/>
            <w:webHidden/>
          </w:rPr>
        </w:r>
        <w:r w:rsidR="004B595A">
          <w:rPr>
            <w:noProof/>
            <w:webHidden/>
          </w:rPr>
          <w:fldChar w:fldCharType="separate"/>
        </w:r>
        <w:r w:rsidR="004B595A">
          <w:rPr>
            <w:noProof/>
            <w:webHidden/>
          </w:rPr>
          <w:t>57</w:t>
        </w:r>
        <w:r w:rsidR="004B595A">
          <w:rPr>
            <w:noProof/>
            <w:webHidden/>
          </w:rPr>
          <w:fldChar w:fldCharType="end"/>
        </w:r>
      </w:hyperlink>
    </w:p>
    <w:p w14:paraId="211E781F" w14:textId="41A879A6" w:rsidR="004B595A" w:rsidRDefault="00BE098F">
      <w:pPr>
        <w:pStyle w:val="TM3"/>
        <w:rPr>
          <w:rFonts w:eastAsiaTheme="minorEastAsia"/>
          <w:noProof/>
          <w:color w:val="auto"/>
          <w:kern w:val="2"/>
          <w:sz w:val="22"/>
          <w:lang w:eastAsia="fr-FR"/>
          <w14:ligatures w14:val="standardContextual"/>
        </w:rPr>
      </w:pPr>
      <w:hyperlink w:anchor="_Toc188966369" w:history="1">
        <w:r w:rsidR="004B595A" w:rsidRPr="00321D0A">
          <w:rPr>
            <w:rStyle w:val="Lienhypertexte"/>
            <w:noProof/>
          </w:rPr>
          <w:t>6.3.3. Mesures curatives en cas de pollution accidentelle des eaux (R10)</w:t>
        </w:r>
        <w:r w:rsidR="004B595A">
          <w:rPr>
            <w:noProof/>
            <w:webHidden/>
          </w:rPr>
          <w:tab/>
        </w:r>
        <w:r w:rsidR="004B595A">
          <w:rPr>
            <w:noProof/>
            <w:webHidden/>
          </w:rPr>
          <w:fldChar w:fldCharType="begin"/>
        </w:r>
        <w:r w:rsidR="004B595A">
          <w:rPr>
            <w:noProof/>
            <w:webHidden/>
          </w:rPr>
          <w:instrText xml:space="preserve"> PAGEREF _Toc188966369 \h </w:instrText>
        </w:r>
        <w:r w:rsidR="004B595A">
          <w:rPr>
            <w:noProof/>
            <w:webHidden/>
          </w:rPr>
        </w:r>
        <w:r w:rsidR="004B595A">
          <w:rPr>
            <w:noProof/>
            <w:webHidden/>
          </w:rPr>
          <w:fldChar w:fldCharType="separate"/>
        </w:r>
        <w:r w:rsidR="004B595A">
          <w:rPr>
            <w:noProof/>
            <w:webHidden/>
          </w:rPr>
          <w:t>58</w:t>
        </w:r>
        <w:r w:rsidR="004B595A">
          <w:rPr>
            <w:noProof/>
            <w:webHidden/>
          </w:rPr>
          <w:fldChar w:fldCharType="end"/>
        </w:r>
      </w:hyperlink>
    </w:p>
    <w:p w14:paraId="28F2EE1E" w14:textId="43606583" w:rsidR="004B595A" w:rsidRDefault="00BE098F">
      <w:pPr>
        <w:pStyle w:val="TM3"/>
        <w:rPr>
          <w:rFonts w:eastAsiaTheme="minorEastAsia"/>
          <w:noProof/>
          <w:color w:val="auto"/>
          <w:kern w:val="2"/>
          <w:sz w:val="22"/>
          <w:lang w:eastAsia="fr-FR"/>
          <w14:ligatures w14:val="standardContextual"/>
        </w:rPr>
      </w:pPr>
      <w:hyperlink w:anchor="_Toc188966370" w:history="1">
        <w:r w:rsidR="004B595A" w:rsidRPr="00321D0A">
          <w:rPr>
            <w:rStyle w:val="Lienhypertexte"/>
            <w:noProof/>
          </w:rPr>
          <w:t>6.3.4. Protocole d’alerte en cas d’arrêté sécheresse</w:t>
        </w:r>
        <w:r w:rsidR="004B595A">
          <w:rPr>
            <w:noProof/>
            <w:webHidden/>
          </w:rPr>
          <w:tab/>
        </w:r>
        <w:r w:rsidR="004B595A">
          <w:rPr>
            <w:noProof/>
            <w:webHidden/>
          </w:rPr>
          <w:fldChar w:fldCharType="begin"/>
        </w:r>
        <w:r w:rsidR="004B595A">
          <w:rPr>
            <w:noProof/>
            <w:webHidden/>
          </w:rPr>
          <w:instrText xml:space="preserve"> PAGEREF _Toc188966370 \h </w:instrText>
        </w:r>
        <w:r w:rsidR="004B595A">
          <w:rPr>
            <w:noProof/>
            <w:webHidden/>
          </w:rPr>
        </w:r>
        <w:r w:rsidR="004B595A">
          <w:rPr>
            <w:noProof/>
            <w:webHidden/>
          </w:rPr>
          <w:fldChar w:fldCharType="separate"/>
        </w:r>
        <w:r w:rsidR="004B595A">
          <w:rPr>
            <w:noProof/>
            <w:webHidden/>
          </w:rPr>
          <w:t>59</w:t>
        </w:r>
        <w:r w:rsidR="004B595A">
          <w:rPr>
            <w:noProof/>
            <w:webHidden/>
          </w:rPr>
          <w:fldChar w:fldCharType="end"/>
        </w:r>
      </w:hyperlink>
    </w:p>
    <w:p w14:paraId="0AA5B8DD" w14:textId="2F71D99A" w:rsidR="004B595A" w:rsidRDefault="00BE098F">
      <w:pPr>
        <w:pStyle w:val="TM2"/>
        <w:rPr>
          <w:rFonts w:eastAsiaTheme="minorEastAsia"/>
          <w:noProof/>
          <w:kern w:val="2"/>
          <w:sz w:val="22"/>
          <w:lang w:eastAsia="fr-FR"/>
          <w14:ligatures w14:val="standardContextual"/>
        </w:rPr>
      </w:pPr>
      <w:hyperlink w:anchor="_Toc188966371" w:history="1">
        <w:r w:rsidR="004B595A" w:rsidRPr="00321D0A">
          <w:rPr>
            <w:rStyle w:val="Lienhypertexte"/>
            <w:noProof/>
          </w:rPr>
          <w:t>6.4. Mesures de réduction en faveur des milieux naturels</w:t>
        </w:r>
        <w:r w:rsidR="004B595A">
          <w:rPr>
            <w:noProof/>
            <w:webHidden/>
          </w:rPr>
          <w:tab/>
        </w:r>
        <w:r w:rsidR="004B595A">
          <w:rPr>
            <w:noProof/>
            <w:webHidden/>
          </w:rPr>
          <w:fldChar w:fldCharType="begin"/>
        </w:r>
        <w:r w:rsidR="004B595A">
          <w:rPr>
            <w:noProof/>
            <w:webHidden/>
          </w:rPr>
          <w:instrText xml:space="preserve"> PAGEREF _Toc188966371 \h </w:instrText>
        </w:r>
        <w:r w:rsidR="004B595A">
          <w:rPr>
            <w:noProof/>
            <w:webHidden/>
          </w:rPr>
        </w:r>
        <w:r w:rsidR="004B595A">
          <w:rPr>
            <w:noProof/>
            <w:webHidden/>
          </w:rPr>
          <w:fldChar w:fldCharType="separate"/>
        </w:r>
        <w:r w:rsidR="004B595A">
          <w:rPr>
            <w:noProof/>
            <w:webHidden/>
          </w:rPr>
          <w:t>61</w:t>
        </w:r>
        <w:r w:rsidR="004B595A">
          <w:rPr>
            <w:noProof/>
            <w:webHidden/>
          </w:rPr>
          <w:fldChar w:fldCharType="end"/>
        </w:r>
      </w:hyperlink>
    </w:p>
    <w:p w14:paraId="12B1A019" w14:textId="454ECA70" w:rsidR="004B595A" w:rsidRDefault="00BE098F">
      <w:pPr>
        <w:pStyle w:val="TM3"/>
        <w:rPr>
          <w:rFonts w:eastAsiaTheme="minorEastAsia"/>
          <w:noProof/>
          <w:color w:val="auto"/>
          <w:kern w:val="2"/>
          <w:sz w:val="22"/>
          <w:lang w:eastAsia="fr-FR"/>
          <w14:ligatures w14:val="standardContextual"/>
        </w:rPr>
      </w:pPr>
      <w:hyperlink w:anchor="_Toc188966372" w:history="1">
        <w:r w:rsidR="004B595A" w:rsidRPr="00321D0A">
          <w:rPr>
            <w:rStyle w:val="Lienhypertexte"/>
            <w:noProof/>
          </w:rPr>
          <w:t>6.4.1. Adaptation de la période des travaux dans l’année (R62)</w:t>
        </w:r>
        <w:r w:rsidR="004B595A">
          <w:rPr>
            <w:noProof/>
            <w:webHidden/>
          </w:rPr>
          <w:tab/>
        </w:r>
        <w:r w:rsidR="004B595A">
          <w:rPr>
            <w:noProof/>
            <w:webHidden/>
          </w:rPr>
          <w:fldChar w:fldCharType="begin"/>
        </w:r>
        <w:r w:rsidR="004B595A">
          <w:rPr>
            <w:noProof/>
            <w:webHidden/>
          </w:rPr>
          <w:instrText xml:space="preserve"> PAGEREF _Toc188966372 \h </w:instrText>
        </w:r>
        <w:r w:rsidR="004B595A">
          <w:rPr>
            <w:noProof/>
            <w:webHidden/>
          </w:rPr>
        </w:r>
        <w:r w:rsidR="004B595A">
          <w:rPr>
            <w:noProof/>
            <w:webHidden/>
          </w:rPr>
          <w:fldChar w:fldCharType="separate"/>
        </w:r>
        <w:r w:rsidR="004B595A">
          <w:rPr>
            <w:noProof/>
            <w:webHidden/>
          </w:rPr>
          <w:t>61</w:t>
        </w:r>
        <w:r w:rsidR="004B595A">
          <w:rPr>
            <w:noProof/>
            <w:webHidden/>
          </w:rPr>
          <w:fldChar w:fldCharType="end"/>
        </w:r>
      </w:hyperlink>
    </w:p>
    <w:p w14:paraId="4357A032" w14:textId="4961251C" w:rsidR="004B595A" w:rsidRDefault="00BE098F">
      <w:pPr>
        <w:pStyle w:val="TM3"/>
        <w:rPr>
          <w:rFonts w:eastAsiaTheme="minorEastAsia"/>
          <w:noProof/>
          <w:color w:val="auto"/>
          <w:kern w:val="2"/>
          <w:sz w:val="22"/>
          <w:lang w:eastAsia="fr-FR"/>
          <w14:ligatures w14:val="standardContextual"/>
        </w:rPr>
      </w:pPr>
      <w:hyperlink w:anchor="_Toc188966373" w:history="1">
        <w:r w:rsidR="004B595A" w:rsidRPr="00321D0A">
          <w:rPr>
            <w:rStyle w:val="Lienhypertexte"/>
            <w:noProof/>
          </w:rPr>
          <w:t>6.4.2. Utilisation de méthodes d’abattages adaptées en cas de présence d’arbres favorables aux chiroptères (R24)</w:t>
        </w:r>
        <w:r w:rsidR="004B595A">
          <w:rPr>
            <w:noProof/>
            <w:webHidden/>
          </w:rPr>
          <w:tab/>
        </w:r>
        <w:r w:rsidR="004B595A">
          <w:rPr>
            <w:noProof/>
            <w:webHidden/>
          </w:rPr>
          <w:fldChar w:fldCharType="begin"/>
        </w:r>
        <w:r w:rsidR="004B595A">
          <w:rPr>
            <w:noProof/>
            <w:webHidden/>
          </w:rPr>
          <w:instrText xml:space="preserve"> PAGEREF _Toc188966373 \h </w:instrText>
        </w:r>
        <w:r w:rsidR="004B595A">
          <w:rPr>
            <w:noProof/>
            <w:webHidden/>
          </w:rPr>
        </w:r>
        <w:r w:rsidR="004B595A">
          <w:rPr>
            <w:noProof/>
            <w:webHidden/>
          </w:rPr>
          <w:fldChar w:fldCharType="separate"/>
        </w:r>
        <w:r w:rsidR="004B595A">
          <w:rPr>
            <w:noProof/>
            <w:webHidden/>
          </w:rPr>
          <w:t>64</w:t>
        </w:r>
        <w:r w:rsidR="004B595A">
          <w:rPr>
            <w:noProof/>
            <w:webHidden/>
          </w:rPr>
          <w:fldChar w:fldCharType="end"/>
        </w:r>
      </w:hyperlink>
    </w:p>
    <w:p w14:paraId="13A97216" w14:textId="45327A5E" w:rsidR="004B595A" w:rsidRDefault="00BE098F">
      <w:pPr>
        <w:pStyle w:val="TM3"/>
        <w:rPr>
          <w:rFonts w:eastAsiaTheme="minorEastAsia"/>
          <w:noProof/>
          <w:color w:val="auto"/>
          <w:kern w:val="2"/>
          <w:sz w:val="22"/>
          <w:lang w:eastAsia="fr-FR"/>
          <w14:ligatures w14:val="standardContextual"/>
        </w:rPr>
      </w:pPr>
      <w:hyperlink w:anchor="_Toc188966374" w:history="1">
        <w:r w:rsidR="004B595A" w:rsidRPr="00321D0A">
          <w:rPr>
            <w:rStyle w:val="Lienhypertexte"/>
            <w:noProof/>
          </w:rPr>
          <w:t>6.4.3. Déplacement de stations d’espèces végétales protégées vers des sites adaptés (R25)</w:t>
        </w:r>
        <w:r w:rsidR="004B595A">
          <w:rPr>
            <w:noProof/>
            <w:webHidden/>
          </w:rPr>
          <w:tab/>
        </w:r>
        <w:r w:rsidR="004B595A">
          <w:rPr>
            <w:noProof/>
            <w:webHidden/>
          </w:rPr>
          <w:fldChar w:fldCharType="begin"/>
        </w:r>
        <w:r w:rsidR="004B595A">
          <w:rPr>
            <w:noProof/>
            <w:webHidden/>
          </w:rPr>
          <w:instrText xml:space="preserve"> PAGEREF _Toc188966374 \h </w:instrText>
        </w:r>
        <w:r w:rsidR="004B595A">
          <w:rPr>
            <w:noProof/>
            <w:webHidden/>
          </w:rPr>
        </w:r>
        <w:r w:rsidR="004B595A">
          <w:rPr>
            <w:noProof/>
            <w:webHidden/>
          </w:rPr>
          <w:fldChar w:fldCharType="separate"/>
        </w:r>
        <w:r w:rsidR="004B595A">
          <w:rPr>
            <w:noProof/>
            <w:webHidden/>
          </w:rPr>
          <w:t>64</w:t>
        </w:r>
        <w:r w:rsidR="004B595A">
          <w:rPr>
            <w:noProof/>
            <w:webHidden/>
          </w:rPr>
          <w:fldChar w:fldCharType="end"/>
        </w:r>
      </w:hyperlink>
    </w:p>
    <w:p w14:paraId="668A7A40" w14:textId="64C69C2D" w:rsidR="004B595A" w:rsidRDefault="00BE098F">
      <w:pPr>
        <w:pStyle w:val="TM3"/>
        <w:rPr>
          <w:rFonts w:eastAsiaTheme="minorEastAsia"/>
          <w:noProof/>
          <w:color w:val="auto"/>
          <w:kern w:val="2"/>
          <w:sz w:val="22"/>
          <w:lang w:eastAsia="fr-FR"/>
          <w14:ligatures w14:val="standardContextual"/>
        </w:rPr>
      </w:pPr>
      <w:hyperlink w:anchor="_Toc188966375" w:history="1">
        <w:r w:rsidR="004B595A" w:rsidRPr="00321D0A">
          <w:rPr>
            <w:rStyle w:val="Lienhypertexte"/>
            <w:noProof/>
          </w:rPr>
          <w:t>6.4.4. Opération de sauvetage de la faune et déplacement vers des sites sécurisés et adaptés à l’espèce, avant le début des travaux (R23)</w:t>
        </w:r>
        <w:r w:rsidR="004B595A">
          <w:rPr>
            <w:noProof/>
            <w:webHidden/>
          </w:rPr>
          <w:tab/>
        </w:r>
        <w:r w:rsidR="004B595A">
          <w:rPr>
            <w:noProof/>
            <w:webHidden/>
          </w:rPr>
          <w:fldChar w:fldCharType="begin"/>
        </w:r>
        <w:r w:rsidR="004B595A">
          <w:rPr>
            <w:noProof/>
            <w:webHidden/>
          </w:rPr>
          <w:instrText xml:space="preserve"> PAGEREF _Toc188966375 \h </w:instrText>
        </w:r>
        <w:r w:rsidR="004B595A">
          <w:rPr>
            <w:noProof/>
            <w:webHidden/>
          </w:rPr>
        </w:r>
        <w:r w:rsidR="004B595A">
          <w:rPr>
            <w:noProof/>
            <w:webHidden/>
          </w:rPr>
          <w:fldChar w:fldCharType="separate"/>
        </w:r>
        <w:r w:rsidR="004B595A">
          <w:rPr>
            <w:noProof/>
            <w:webHidden/>
          </w:rPr>
          <w:t>65</w:t>
        </w:r>
        <w:r w:rsidR="004B595A">
          <w:rPr>
            <w:noProof/>
            <w:webHidden/>
          </w:rPr>
          <w:fldChar w:fldCharType="end"/>
        </w:r>
      </w:hyperlink>
    </w:p>
    <w:p w14:paraId="6980D54B" w14:textId="4049BAD0" w:rsidR="004B595A" w:rsidRDefault="00BE098F">
      <w:pPr>
        <w:pStyle w:val="TM3"/>
        <w:rPr>
          <w:rFonts w:eastAsiaTheme="minorEastAsia"/>
          <w:noProof/>
          <w:color w:val="auto"/>
          <w:kern w:val="2"/>
          <w:sz w:val="22"/>
          <w:lang w:eastAsia="fr-FR"/>
          <w14:ligatures w14:val="standardContextual"/>
        </w:rPr>
      </w:pPr>
      <w:hyperlink w:anchor="_Toc188966376" w:history="1">
        <w:r w:rsidR="004B595A" w:rsidRPr="00321D0A">
          <w:rPr>
            <w:rStyle w:val="Lienhypertexte"/>
            <w:noProof/>
          </w:rPr>
          <w:t>6.4.5. Mise en place de clôtures provisoires et balisages pour préserver des enjeux (R03)</w:t>
        </w:r>
        <w:r w:rsidR="004B595A">
          <w:rPr>
            <w:noProof/>
            <w:webHidden/>
          </w:rPr>
          <w:tab/>
        </w:r>
        <w:r w:rsidR="004B595A">
          <w:rPr>
            <w:noProof/>
            <w:webHidden/>
          </w:rPr>
          <w:fldChar w:fldCharType="begin"/>
        </w:r>
        <w:r w:rsidR="004B595A">
          <w:rPr>
            <w:noProof/>
            <w:webHidden/>
          </w:rPr>
          <w:instrText xml:space="preserve"> PAGEREF _Toc188966376 \h </w:instrText>
        </w:r>
        <w:r w:rsidR="004B595A">
          <w:rPr>
            <w:noProof/>
            <w:webHidden/>
          </w:rPr>
        </w:r>
        <w:r w:rsidR="004B595A">
          <w:rPr>
            <w:noProof/>
            <w:webHidden/>
          </w:rPr>
          <w:fldChar w:fldCharType="separate"/>
        </w:r>
        <w:r w:rsidR="004B595A">
          <w:rPr>
            <w:noProof/>
            <w:webHidden/>
          </w:rPr>
          <w:t>67</w:t>
        </w:r>
        <w:r w:rsidR="004B595A">
          <w:rPr>
            <w:noProof/>
            <w:webHidden/>
          </w:rPr>
          <w:fldChar w:fldCharType="end"/>
        </w:r>
      </w:hyperlink>
    </w:p>
    <w:p w14:paraId="0E839B9B" w14:textId="62C93FDF" w:rsidR="004B595A" w:rsidRDefault="00BE098F">
      <w:pPr>
        <w:pStyle w:val="TM3"/>
        <w:rPr>
          <w:rFonts w:eastAsiaTheme="minorEastAsia"/>
          <w:noProof/>
          <w:color w:val="auto"/>
          <w:kern w:val="2"/>
          <w:sz w:val="22"/>
          <w:lang w:eastAsia="fr-FR"/>
          <w14:ligatures w14:val="standardContextual"/>
        </w:rPr>
      </w:pPr>
      <w:hyperlink w:anchor="_Toc188966377" w:history="1">
        <w:r w:rsidR="004B595A" w:rsidRPr="00321D0A">
          <w:rPr>
            <w:rStyle w:val="Lienhypertexte"/>
            <w:noProof/>
          </w:rPr>
          <w:t>6.4.6. Gestion des espèces exotiques envahissantes (R14)</w:t>
        </w:r>
        <w:r w:rsidR="004B595A">
          <w:rPr>
            <w:noProof/>
            <w:webHidden/>
          </w:rPr>
          <w:tab/>
        </w:r>
        <w:r w:rsidR="004B595A">
          <w:rPr>
            <w:noProof/>
            <w:webHidden/>
          </w:rPr>
          <w:fldChar w:fldCharType="begin"/>
        </w:r>
        <w:r w:rsidR="004B595A">
          <w:rPr>
            <w:noProof/>
            <w:webHidden/>
          </w:rPr>
          <w:instrText xml:space="preserve"> PAGEREF _Toc188966377 \h </w:instrText>
        </w:r>
        <w:r w:rsidR="004B595A">
          <w:rPr>
            <w:noProof/>
            <w:webHidden/>
          </w:rPr>
        </w:r>
        <w:r w:rsidR="004B595A">
          <w:rPr>
            <w:noProof/>
            <w:webHidden/>
          </w:rPr>
          <w:fldChar w:fldCharType="separate"/>
        </w:r>
        <w:r w:rsidR="004B595A">
          <w:rPr>
            <w:noProof/>
            <w:webHidden/>
          </w:rPr>
          <w:t>67</w:t>
        </w:r>
        <w:r w:rsidR="004B595A">
          <w:rPr>
            <w:noProof/>
            <w:webHidden/>
          </w:rPr>
          <w:fldChar w:fldCharType="end"/>
        </w:r>
      </w:hyperlink>
    </w:p>
    <w:p w14:paraId="69F5385D" w14:textId="592C949F" w:rsidR="004B595A" w:rsidRDefault="00BE098F">
      <w:pPr>
        <w:pStyle w:val="TM3"/>
        <w:rPr>
          <w:rFonts w:eastAsiaTheme="minorEastAsia"/>
          <w:noProof/>
          <w:color w:val="auto"/>
          <w:kern w:val="2"/>
          <w:sz w:val="22"/>
          <w:lang w:eastAsia="fr-FR"/>
          <w14:ligatures w14:val="standardContextual"/>
        </w:rPr>
      </w:pPr>
      <w:hyperlink w:anchor="_Toc188966378" w:history="1">
        <w:r w:rsidR="004B595A" w:rsidRPr="00321D0A">
          <w:rPr>
            <w:rStyle w:val="Lienhypertexte"/>
            <w:noProof/>
          </w:rPr>
          <w:t>6.4.7. Dispositifs limitant les impacts sur les milieux naturels liés au chantier (R15)</w:t>
        </w:r>
        <w:r w:rsidR="004B595A">
          <w:rPr>
            <w:noProof/>
            <w:webHidden/>
          </w:rPr>
          <w:tab/>
        </w:r>
        <w:r w:rsidR="004B595A">
          <w:rPr>
            <w:noProof/>
            <w:webHidden/>
          </w:rPr>
          <w:fldChar w:fldCharType="begin"/>
        </w:r>
        <w:r w:rsidR="004B595A">
          <w:rPr>
            <w:noProof/>
            <w:webHidden/>
          </w:rPr>
          <w:instrText xml:space="preserve"> PAGEREF _Toc188966378 \h </w:instrText>
        </w:r>
        <w:r w:rsidR="004B595A">
          <w:rPr>
            <w:noProof/>
            <w:webHidden/>
          </w:rPr>
        </w:r>
        <w:r w:rsidR="004B595A">
          <w:rPr>
            <w:noProof/>
            <w:webHidden/>
          </w:rPr>
          <w:fldChar w:fldCharType="separate"/>
        </w:r>
        <w:r w:rsidR="004B595A">
          <w:rPr>
            <w:noProof/>
            <w:webHidden/>
          </w:rPr>
          <w:t>71</w:t>
        </w:r>
        <w:r w:rsidR="004B595A">
          <w:rPr>
            <w:noProof/>
            <w:webHidden/>
          </w:rPr>
          <w:fldChar w:fldCharType="end"/>
        </w:r>
      </w:hyperlink>
    </w:p>
    <w:p w14:paraId="7F802451" w14:textId="6235596D" w:rsidR="004B595A" w:rsidRDefault="00BE098F">
      <w:pPr>
        <w:pStyle w:val="TM2"/>
        <w:rPr>
          <w:rFonts w:eastAsiaTheme="minorEastAsia"/>
          <w:noProof/>
          <w:kern w:val="2"/>
          <w:sz w:val="22"/>
          <w:lang w:eastAsia="fr-FR"/>
          <w14:ligatures w14:val="standardContextual"/>
        </w:rPr>
      </w:pPr>
      <w:hyperlink w:anchor="_Toc188966379" w:history="1">
        <w:r w:rsidR="004B595A" w:rsidRPr="00321D0A">
          <w:rPr>
            <w:rStyle w:val="Lienhypertexte"/>
            <w:noProof/>
          </w:rPr>
          <w:t>6.5. Remise en état des emprises travaux</w:t>
        </w:r>
        <w:r w:rsidR="004B595A">
          <w:rPr>
            <w:noProof/>
            <w:webHidden/>
          </w:rPr>
          <w:tab/>
        </w:r>
        <w:r w:rsidR="004B595A">
          <w:rPr>
            <w:noProof/>
            <w:webHidden/>
          </w:rPr>
          <w:fldChar w:fldCharType="begin"/>
        </w:r>
        <w:r w:rsidR="004B595A">
          <w:rPr>
            <w:noProof/>
            <w:webHidden/>
          </w:rPr>
          <w:instrText xml:space="preserve"> PAGEREF _Toc188966379 \h </w:instrText>
        </w:r>
        <w:r w:rsidR="004B595A">
          <w:rPr>
            <w:noProof/>
            <w:webHidden/>
          </w:rPr>
        </w:r>
        <w:r w:rsidR="004B595A">
          <w:rPr>
            <w:noProof/>
            <w:webHidden/>
          </w:rPr>
          <w:fldChar w:fldCharType="separate"/>
        </w:r>
        <w:r w:rsidR="004B595A">
          <w:rPr>
            <w:noProof/>
            <w:webHidden/>
          </w:rPr>
          <w:t>72</w:t>
        </w:r>
        <w:r w:rsidR="004B595A">
          <w:rPr>
            <w:noProof/>
            <w:webHidden/>
          </w:rPr>
          <w:fldChar w:fldCharType="end"/>
        </w:r>
      </w:hyperlink>
    </w:p>
    <w:p w14:paraId="71FE4423" w14:textId="27E24EE5" w:rsidR="004B595A" w:rsidRDefault="00BE098F">
      <w:pPr>
        <w:pStyle w:val="TM3"/>
        <w:rPr>
          <w:rFonts w:eastAsiaTheme="minorEastAsia"/>
          <w:noProof/>
          <w:color w:val="auto"/>
          <w:kern w:val="2"/>
          <w:sz w:val="22"/>
          <w:lang w:eastAsia="fr-FR"/>
          <w14:ligatures w14:val="standardContextual"/>
        </w:rPr>
      </w:pPr>
      <w:hyperlink w:anchor="_Toc188966380" w:history="1">
        <w:r w:rsidR="004B595A" w:rsidRPr="00321D0A">
          <w:rPr>
            <w:rStyle w:val="Lienhypertexte"/>
            <w:noProof/>
          </w:rPr>
          <w:t>6.5.1. Remise en état des emprises de chantier et des sites de stockage provisoire à l’issue des travaux (R26)</w:t>
        </w:r>
        <w:r w:rsidR="004B595A">
          <w:rPr>
            <w:noProof/>
            <w:webHidden/>
          </w:rPr>
          <w:tab/>
        </w:r>
        <w:r w:rsidR="004B595A">
          <w:rPr>
            <w:noProof/>
            <w:webHidden/>
          </w:rPr>
          <w:fldChar w:fldCharType="begin"/>
        </w:r>
        <w:r w:rsidR="004B595A">
          <w:rPr>
            <w:noProof/>
            <w:webHidden/>
          </w:rPr>
          <w:instrText xml:space="preserve"> PAGEREF _Toc188966380 \h </w:instrText>
        </w:r>
        <w:r w:rsidR="004B595A">
          <w:rPr>
            <w:noProof/>
            <w:webHidden/>
          </w:rPr>
        </w:r>
        <w:r w:rsidR="004B595A">
          <w:rPr>
            <w:noProof/>
            <w:webHidden/>
          </w:rPr>
          <w:fldChar w:fldCharType="separate"/>
        </w:r>
        <w:r w:rsidR="004B595A">
          <w:rPr>
            <w:noProof/>
            <w:webHidden/>
          </w:rPr>
          <w:t>72</w:t>
        </w:r>
        <w:r w:rsidR="004B595A">
          <w:rPr>
            <w:noProof/>
            <w:webHidden/>
          </w:rPr>
          <w:fldChar w:fldCharType="end"/>
        </w:r>
      </w:hyperlink>
    </w:p>
    <w:p w14:paraId="4288F7B6" w14:textId="14674D7F" w:rsidR="004B595A" w:rsidRDefault="00BE098F">
      <w:pPr>
        <w:pStyle w:val="TM2"/>
        <w:rPr>
          <w:rFonts w:eastAsiaTheme="minorEastAsia"/>
          <w:noProof/>
          <w:kern w:val="2"/>
          <w:sz w:val="22"/>
          <w:lang w:eastAsia="fr-FR"/>
          <w14:ligatures w14:val="standardContextual"/>
        </w:rPr>
      </w:pPr>
      <w:hyperlink w:anchor="_Toc188966381" w:history="1">
        <w:r w:rsidR="004B595A" w:rsidRPr="00321D0A">
          <w:rPr>
            <w:rStyle w:val="Lienhypertexte"/>
            <w:noProof/>
          </w:rPr>
          <w:t>6.6. Mesures de suivi</w:t>
        </w:r>
        <w:r w:rsidR="004B595A">
          <w:rPr>
            <w:noProof/>
            <w:webHidden/>
          </w:rPr>
          <w:tab/>
        </w:r>
        <w:r w:rsidR="004B595A">
          <w:rPr>
            <w:noProof/>
            <w:webHidden/>
          </w:rPr>
          <w:fldChar w:fldCharType="begin"/>
        </w:r>
        <w:r w:rsidR="004B595A">
          <w:rPr>
            <w:noProof/>
            <w:webHidden/>
          </w:rPr>
          <w:instrText xml:space="preserve"> PAGEREF _Toc188966381 \h </w:instrText>
        </w:r>
        <w:r w:rsidR="004B595A">
          <w:rPr>
            <w:noProof/>
            <w:webHidden/>
          </w:rPr>
        </w:r>
        <w:r w:rsidR="004B595A">
          <w:rPr>
            <w:noProof/>
            <w:webHidden/>
          </w:rPr>
          <w:fldChar w:fldCharType="separate"/>
        </w:r>
        <w:r w:rsidR="004B595A">
          <w:rPr>
            <w:noProof/>
            <w:webHidden/>
          </w:rPr>
          <w:t>73</w:t>
        </w:r>
        <w:r w:rsidR="004B595A">
          <w:rPr>
            <w:noProof/>
            <w:webHidden/>
          </w:rPr>
          <w:fldChar w:fldCharType="end"/>
        </w:r>
      </w:hyperlink>
    </w:p>
    <w:p w14:paraId="1B93EAD8" w14:textId="3CCE66D3" w:rsidR="004B595A" w:rsidRDefault="00BE098F">
      <w:pPr>
        <w:pStyle w:val="TM3"/>
        <w:rPr>
          <w:rFonts w:eastAsiaTheme="minorEastAsia"/>
          <w:noProof/>
          <w:color w:val="auto"/>
          <w:kern w:val="2"/>
          <w:sz w:val="22"/>
          <w:lang w:eastAsia="fr-FR"/>
          <w14:ligatures w14:val="standardContextual"/>
        </w:rPr>
      </w:pPr>
      <w:hyperlink w:anchor="_Toc188966382" w:history="1">
        <w:r w:rsidR="004B595A" w:rsidRPr="00321D0A">
          <w:rPr>
            <w:rStyle w:val="Lienhypertexte"/>
            <w:noProof/>
          </w:rPr>
          <w:t>6.6.1. Suivi de la mise en œuvre des mesures d’évitement et de réduction (ST08)</w:t>
        </w:r>
        <w:r w:rsidR="004B595A">
          <w:rPr>
            <w:noProof/>
            <w:webHidden/>
          </w:rPr>
          <w:tab/>
        </w:r>
        <w:r w:rsidR="004B595A">
          <w:rPr>
            <w:noProof/>
            <w:webHidden/>
          </w:rPr>
          <w:fldChar w:fldCharType="begin"/>
        </w:r>
        <w:r w:rsidR="004B595A">
          <w:rPr>
            <w:noProof/>
            <w:webHidden/>
          </w:rPr>
          <w:instrText xml:space="preserve"> PAGEREF _Toc188966382 \h </w:instrText>
        </w:r>
        <w:r w:rsidR="004B595A">
          <w:rPr>
            <w:noProof/>
            <w:webHidden/>
          </w:rPr>
        </w:r>
        <w:r w:rsidR="004B595A">
          <w:rPr>
            <w:noProof/>
            <w:webHidden/>
          </w:rPr>
          <w:fldChar w:fldCharType="separate"/>
        </w:r>
        <w:r w:rsidR="004B595A">
          <w:rPr>
            <w:noProof/>
            <w:webHidden/>
          </w:rPr>
          <w:t>73</w:t>
        </w:r>
        <w:r w:rsidR="004B595A">
          <w:rPr>
            <w:noProof/>
            <w:webHidden/>
          </w:rPr>
          <w:fldChar w:fldCharType="end"/>
        </w:r>
      </w:hyperlink>
    </w:p>
    <w:p w14:paraId="14A51F43" w14:textId="5656271F" w:rsidR="004B595A" w:rsidRDefault="00BE098F">
      <w:pPr>
        <w:pStyle w:val="TM3"/>
        <w:rPr>
          <w:rFonts w:eastAsiaTheme="minorEastAsia"/>
          <w:noProof/>
          <w:color w:val="auto"/>
          <w:kern w:val="2"/>
          <w:sz w:val="22"/>
          <w:lang w:eastAsia="fr-FR"/>
          <w14:ligatures w14:val="standardContextual"/>
        </w:rPr>
      </w:pPr>
      <w:hyperlink w:anchor="_Toc188966383" w:history="1">
        <w:r w:rsidR="004B595A" w:rsidRPr="00321D0A">
          <w:rPr>
            <w:rStyle w:val="Lienhypertexte"/>
            <w:noProof/>
          </w:rPr>
          <w:t>6.6.2. Application par lots et sites de travaux</w:t>
        </w:r>
        <w:r w:rsidR="004B595A">
          <w:rPr>
            <w:noProof/>
            <w:webHidden/>
          </w:rPr>
          <w:tab/>
        </w:r>
        <w:r w:rsidR="004B595A">
          <w:rPr>
            <w:noProof/>
            <w:webHidden/>
          </w:rPr>
          <w:fldChar w:fldCharType="begin"/>
        </w:r>
        <w:r w:rsidR="004B595A">
          <w:rPr>
            <w:noProof/>
            <w:webHidden/>
          </w:rPr>
          <w:instrText xml:space="preserve"> PAGEREF _Toc188966383 \h </w:instrText>
        </w:r>
        <w:r w:rsidR="004B595A">
          <w:rPr>
            <w:noProof/>
            <w:webHidden/>
          </w:rPr>
        </w:r>
        <w:r w:rsidR="004B595A">
          <w:rPr>
            <w:noProof/>
            <w:webHidden/>
          </w:rPr>
          <w:fldChar w:fldCharType="separate"/>
        </w:r>
        <w:r w:rsidR="004B595A">
          <w:rPr>
            <w:noProof/>
            <w:webHidden/>
          </w:rPr>
          <w:t>73</w:t>
        </w:r>
        <w:r w:rsidR="004B595A">
          <w:rPr>
            <w:noProof/>
            <w:webHidden/>
          </w:rPr>
          <w:fldChar w:fldCharType="end"/>
        </w:r>
      </w:hyperlink>
    </w:p>
    <w:p w14:paraId="0C6D15CB" w14:textId="1DAD090F" w:rsidR="002E63EA" w:rsidRPr="00866291" w:rsidRDefault="00750B34" w:rsidP="002E63EA">
      <w:r w:rsidRPr="00866291">
        <w:rPr>
          <w:b/>
          <w:caps/>
          <w:color w:val="186AF2" w:themeColor="text2"/>
          <w:sz w:val="24"/>
        </w:rPr>
        <w:fldChar w:fldCharType="end"/>
      </w:r>
    </w:p>
    <w:p w14:paraId="4FE9CF35" w14:textId="77777777" w:rsidR="002E63EA" w:rsidRPr="00866291" w:rsidRDefault="002E63EA">
      <w:pPr>
        <w:jc w:val="left"/>
      </w:pPr>
      <w:r w:rsidRPr="00866291">
        <w:br w:type="page"/>
      </w:r>
    </w:p>
    <w:p w14:paraId="712E5F85" w14:textId="77777777" w:rsidR="002F16BD" w:rsidRPr="00866291" w:rsidRDefault="002F16BD" w:rsidP="00FE4984">
      <w:pPr>
        <w:pStyle w:val="CSNETITRE1"/>
        <w:sectPr w:rsidR="002F16BD" w:rsidRPr="00866291" w:rsidSect="00AC7B34">
          <w:headerReference w:type="default" r:id="rId13"/>
          <w:footerReference w:type="default" r:id="rId14"/>
          <w:pgSz w:w="11906" w:h="16838" w:code="9"/>
          <w:pgMar w:top="1985" w:right="1134" w:bottom="1985" w:left="1418" w:header="567" w:footer="454" w:gutter="0"/>
          <w:cols w:space="708"/>
          <w:docGrid w:linePitch="360"/>
        </w:sectPr>
      </w:pPr>
    </w:p>
    <w:p w14:paraId="2E4011CD" w14:textId="1D0E9459" w:rsidR="0064284F" w:rsidRPr="00866291" w:rsidRDefault="0064284F" w:rsidP="0064284F">
      <w:pPr>
        <w:pStyle w:val="CSNETITRE1"/>
      </w:pPr>
      <w:bookmarkStart w:id="1" w:name="_Toc139901423"/>
      <w:bookmarkStart w:id="2" w:name="_Toc144218196"/>
      <w:bookmarkStart w:id="3" w:name="_Toc188966324"/>
      <w:r w:rsidRPr="00866291">
        <w:lastRenderedPageBreak/>
        <w:t xml:space="preserve">Objet </w:t>
      </w:r>
      <w:bookmarkEnd w:id="1"/>
      <w:bookmarkEnd w:id="2"/>
      <w:r w:rsidR="00315ED5" w:rsidRPr="00866291">
        <w:t>de la notice</w:t>
      </w:r>
      <w:bookmarkEnd w:id="3"/>
    </w:p>
    <w:p w14:paraId="6AF79EA4" w14:textId="77777777" w:rsidR="0064284F" w:rsidRPr="00866291" w:rsidRDefault="0064284F" w:rsidP="0064284F">
      <w:pPr>
        <w:pStyle w:val="CSNETITRE2"/>
      </w:pPr>
      <w:bookmarkStart w:id="4" w:name="_Toc139901424"/>
      <w:bookmarkStart w:id="5" w:name="_Toc144218197"/>
      <w:bookmarkStart w:id="6" w:name="_Toc188966325"/>
      <w:r w:rsidRPr="00866291">
        <w:t>Cadre général</w:t>
      </w:r>
      <w:bookmarkEnd w:id="4"/>
      <w:bookmarkEnd w:id="5"/>
      <w:bookmarkEnd w:id="6"/>
    </w:p>
    <w:p w14:paraId="388DEA1F" w14:textId="77777777" w:rsidR="0064284F" w:rsidRPr="00866291" w:rsidRDefault="0064284F" w:rsidP="00BE44B9">
      <w:bookmarkStart w:id="7" w:name="_Toc108458716"/>
      <w:bookmarkStart w:id="8" w:name="_Toc108460042"/>
      <w:bookmarkStart w:id="9" w:name="_Toc108458717"/>
      <w:bookmarkStart w:id="10" w:name="_Toc108460043"/>
      <w:bookmarkStart w:id="11" w:name="_Toc108458718"/>
      <w:bookmarkStart w:id="12" w:name="_Toc108460044"/>
      <w:bookmarkStart w:id="13" w:name="_Toc108458719"/>
      <w:bookmarkStart w:id="14" w:name="_Toc108460045"/>
      <w:bookmarkStart w:id="15" w:name="_Toc108458720"/>
      <w:bookmarkStart w:id="16" w:name="_Toc108460046"/>
      <w:bookmarkStart w:id="17" w:name="_Toc108458721"/>
      <w:bookmarkStart w:id="18" w:name="_Toc108460047"/>
      <w:bookmarkStart w:id="19" w:name="_Toc108458722"/>
      <w:bookmarkStart w:id="20" w:name="_Toc108460048"/>
      <w:bookmarkStart w:id="21" w:name="_Toc108458723"/>
      <w:bookmarkStart w:id="22" w:name="_Toc108460049"/>
      <w:bookmarkStart w:id="23" w:name="_Toc108458724"/>
      <w:bookmarkStart w:id="24" w:name="_Toc108460050"/>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r w:rsidRPr="00866291">
        <w:t>Le Canal Seine Nord Europe est un projet porté par la Société du Canal Seine Nord Europe (SCSNE). Le CSNE reliera Compiègne (Oise) à Aubencheul-au-Bac (Nord). Large de 54 mètres, sa profondeur d’eau de 4,50 mètres permettra d’accueillir des bateaux de gabarit européen Vb (jusqu’à 185 mètres de long et 11,40 mètres de large pour un total de 4400 tonnes transportées).</w:t>
      </w:r>
    </w:p>
    <w:p w14:paraId="375B7A82" w14:textId="77777777" w:rsidR="0064284F" w:rsidRPr="00866291" w:rsidRDefault="0064284F" w:rsidP="00BE44B9">
      <w:r w:rsidRPr="00866291">
        <w:t>Sur une longueur totale de 107 km, il comprend 7 biefs délimités par 6 écluses et une écluse de jonction avec le canal du Nord. Le bief de partage est alimenté par un bassin réservoir dont le volume est reconstitué par pompage.</w:t>
      </w:r>
    </w:p>
    <w:p w14:paraId="4A7E3793" w14:textId="389C478F" w:rsidR="003B0D41" w:rsidRPr="0075498C" w:rsidRDefault="003B0D41" w:rsidP="003B0D41">
      <w:pPr>
        <w:spacing w:after="60"/>
      </w:pPr>
      <w:r w:rsidRPr="0075498C">
        <w:t>Le présent marché public consiste en la réalisation de</w:t>
      </w:r>
      <w:r w:rsidR="00615828">
        <w:t xml:space="preserve"> prestations de service</w:t>
      </w:r>
      <w:r w:rsidRPr="0075498C">
        <w:t xml:space="preserve"> d’aménagement des mesures compensatoires </w:t>
      </w:r>
      <w:r w:rsidR="00517E9A">
        <w:t xml:space="preserve">et de petits terrassements </w:t>
      </w:r>
      <w:r w:rsidRPr="0075498C">
        <w:t>hors emprises des secteurs 2, 3 et 4 dans le cadre du projet de construction du Canal Seine-Nord Europe (CSNE).</w:t>
      </w:r>
    </w:p>
    <w:p w14:paraId="6726D259" w14:textId="77777777" w:rsidR="003B0D41" w:rsidRPr="0075498C" w:rsidRDefault="003B0D41" w:rsidP="003B0D41">
      <w:pPr>
        <w:spacing w:after="60"/>
      </w:pPr>
      <w:r w:rsidRPr="0075498C">
        <w:t>Les impacts environnementaux et sylvicoles provoqués par le projet CSNE font l’objet de mesures de compensation dès lors qu’ils n’auront pas été réduits ou évités.</w:t>
      </w:r>
    </w:p>
    <w:p w14:paraId="3164E66E" w14:textId="77777777" w:rsidR="00413E31" w:rsidRPr="00870117" w:rsidRDefault="00413E31" w:rsidP="00413E31">
      <w:r w:rsidRPr="00870117">
        <w:t>A l’échelle du canal Seine-Nord Europe, plus de 1 100 ha seront destinés à la mise en œuvre du programme de compensation écologique.</w:t>
      </w:r>
    </w:p>
    <w:p w14:paraId="06E8C6CE" w14:textId="77777777" w:rsidR="00413E31" w:rsidRPr="00870117" w:rsidRDefault="00413E31" w:rsidP="00413E31">
      <w:r w:rsidRPr="00870117">
        <w:t>Une partie de cette surface de compensation sera réalisée par les MOE-secteurs dans les emprises foncières du projet, correspondant plus ou moins aux délaissés et aux dépôts. L’autre partie sera réalisée en dehors des emprises.</w:t>
      </w:r>
    </w:p>
    <w:p w14:paraId="017CE2D5" w14:textId="0295F879" w:rsidR="003B0D41" w:rsidRPr="0075498C" w:rsidRDefault="003B0D41" w:rsidP="003B0D41">
      <w:pPr>
        <w:spacing w:after="60"/>
      </w:pPr>
      <w:r w:rsidRPr="0075498C">
        <w:t xml:space="preserve">Parmi les sites de compensation localisés en dehors des emprises du projet se trouvent les </w:t>
      </w:r>
      <w:r>
        <w:t>trois</w:t>
      </w:r>
      <w:r w:rsidRPr="0075498C">
        <w:t xml:space="preserve"> sites suivants</w:t>
      </w:r>
      <w:r w:rsidR="00413E31">
        <w:t xml:space="preserve"> localisés dans la Somme</w:t>
      </w:r>
      <w:r w:rsidRPr="0075498C">
        <w:t>, objet du présent marché :</w:t>
      </w:r>
    </w:p>
    <w:p w14:paraId="2F16B5C9" w14:textId="46CC105F" w:rsidR="003B0D41" w:rsidRPr="0075498C" w:rsidRDefault="003B0D41" w:rsidP="003B0D41">
      <w:pPr>
        <w:pStyle w:val="CSNEPuce1"/>
        <w:spacing w:after="80"/>
      </w:pPr>
      <w:r w:rsidRPr="0075498C">
        <w:t>le site n°6 " Vallée de la Somme à Villers-Carbonnel et basse vallée de l'Omignon ", objet du Lot </w:t>
      </w:r>
      <w:r w:rsidR="00F739BE">
        <w:t>A</w:t>
      </w:r>
      <w:r w:rsidRPr="0075498C">
        <w:t> ;</w:t>
      </w:r>
    </w:p>
    <w:p w14:paraId="1548A089" w14:textId="1D9CF890" w:rsidR="003B0D41" w:rsidRDefault="003B0D41" w:rsidP="003B0D41">
      <w:pPr>
        <w:pStyle w:val="CSNEPuce1"/>
        <w:spacing w:after="80"/>
      </w:pPr>
      <w:r w:rsidRPr="0075498C">
        <w:t xml:space="preserve">le site n°7 " Vallée de l'Ingon </w:t>
      </w:r>
      <w:r w:rsidR="007C7565">
        <w:t xml:space="preserve">à Nesle </w:t>
      </w:r>
      <w:r w:rsidRPr="0075498C">
        <w:t xml:space="preserve">", objet du Lot </w:t>
      </w:r>
      <w:r w:rsidR="00F739BE">
        <w:t>B</w:t>
      </w:r>
      <w:r>
        <w:t> ;</w:t>
      </w:r>
    </w:p>
    <w:p w14:paraId="1E4375CF" w14:textId="29F85CF1" w:rsidR="003B0D41" w:rsidRPr="0075498C" w:rsidRDefault="003B0D41" w:rsidP="003B0D41">
      <w:pPr>
        <w:pStyle w:val="CSNEPuce1"/>
        <w:spacing w:after="80"/>
      </w:pPr>
      <w:r>
        <w:t>le</w:t>
      </w:r>
      <w:r w:rsidR="00F739BE">
        <w:t>s</w:t>
      </w:r>
      <w:r>
        <w:t xml:space="preserve"> site</w:t>
      </w:r>
      <w:r w:rsidR="00F739BE">
        <w:t>s</w:t>
      </w:r>
      <w:r>
        <w:t xml:space="preserve"> n°5-10 « Vallée de la Somme</w:t>
      </w:r>
      <w:r w:rsidR="007C7565">
        <w:t xml:space="preserve"> à Cléry-sur-Somme et Biaches</w:t>
      </w:r>
      <w:r>
        <w:t xml:space="preserve"> », objet du Lot </w:t>
      </w:r>
      <w:r w:rsidR="00F739BE">
        <w:t>C</w:t>
      </w:r>
      <w:r>
        <w:t>.</w:t>
      </w:r>
    </w:p>
    <w:p w14:paraId="3DC202B3" w14:textId="77777777" w:rsidR="0064284F" w:rsidRPr="00866291" w:rsidRDefault="0064284F" w:rsidP="0064284F">
      <w:pPr>
        <w:pStyle w:val="CSNETITRE2"/>
      </w:pPr>
      <w:bookmarkStart w:id="25" w:name="_Toc139901425"/>
      <w:bookmarkStart w:id="26" w:name="_Toc144218198"/>
      <w:bookmarkStart w:id="27" w:name="_Toc188966326"/>
      <w:r w:rsidRPr="00866291">
        <w:t>Objet du mémoire</w:t>
      </w:r>
      <w:bookmarkEnd w:id="25"/>
      <w:bookmarkEnd w:id="26"/>
      <w:bookmarkEnd w:id="27"/>
    </w:p>
    <w:p w14:paraId="56EE5C00" w14:textId="34298B1F" w:rsidR="0064284F" w:rsidRPr="00866291" w:rsidRDefault="0064284F" w:rsidP="0064284F">
      <w:r w:rsidRPr="00866291">
        <w:t>Le présent document constitue la Notice de Développement Durable (</w:t>
      </w:r>
      <w:r w:rsidR="000477CC" w:rsidRPr="00866291">
        <w:t>N</w:t>
      </w:r>
      <w:r w:rsidRPr="00866291">
        <w:t xml:space="preserve">DD) </w:t>
      </w:r>
      <w:r w:rsidRPr="0099050B">
        <w:t>du marché « </w:t>
      </w:r>
      <w:r w:rsidR="003B0D41" w:rsidRPr="0099050B">
        <w:t>de prestations de service</w:t>
      </w:r>
      <w:r w:rsidR="0099050B">
        <w:t>s</w:t>
      </w:r>
      <w:r w:rsidR="003B0D41" w:rsidRPr="0099050B">
        <w:t xml:space="preserve"> </w:t>
      </w:r>
      <w:r w:rsidR="0099050B" w:rsidRPr="0099050B">
        <w:t xml:space="preserve">d’aménagement des mesures compensatoires </w:t>
      </w:r>
      <w:r w:rsidR="003B0D41" w:rsidRPr="006E0ED8">
        <w:t xml:space="preserve">et de petits terrassements </w:t>
      </w:r>
      <w:r w:rsidR="007F4BCF" w:rsidRPr="007F4BCF">
        <w:t xml:space="preserve">sur les sites 6, 7 et 5-10 dans la </w:t>
      </w:r>
      <w:r w:rsidR="007F4BCF">
        <w:t>S</w:t>
      </w:r>
      <w:r w:rsidR="007F4BCF" w:rsidRPr="007F4BCF">
        <w:t>omme</w:t>
      </w:r>
      <w:r w:rsidRPr="006E0ED8">
        <w:t> ».</w:t>
      </w:r>
    </w:p>
    <w:p w14:paraId="114C5713" w14:textId="233E0D97" w:rsidR="0064284F" w:rsidRPr="00866291" w:rsidRDefault="0064284F" w:rsidP="0064284F">
      <w:r w:rsidRPr="00866291">
        <w:t xml:space="preserve">Elle a pour but de préciser les prescriptions environnementales qui sont à respecter par le Titulaire (incluant l'ensemble de ses cotraitants et sous-traitants) </w:t>
      </w:r>
      <w:r w:rsidR="00BE44B9" w:rsidRPr="00866291">
        <w:t xml:space="preserve">tout au long du déroulement de son contrat de </w:t>
      </w:r>
      <w:r w:rsidR="007F4BCF">
        <w:t>prestations</w:t>
      </w:r>
      <w:r w:rsidRPr="00866291">
        <w:t>, à savoir :</w:t>
      </w:r>
    </w:p>
    <w:p w14:paraId="38B53D08" w14:textId="495420B7" w:rsidR="0064284F" w:rsidRPr="00866291" w:rsidRDefault="0064284F" w:rsidP="009A75DE">
      <w:pPr>
        <w:pStyle w:val="CSNEPuce1"/>
      </w:pPr>
      <w:r w:rsidRPr="00866291">
        <w:t xml:space="preserve">le respect des Engagements de l’État et de VNF </w:t>
      </w:r>
      <w:r w:rsidR="000477CC" w:rsidRPr="00866291">
        <w:t xml:space="preserve">(voir chapitre </w:t>
      </w:r>
      <w:r w:rsidR="000477CC" w:rsidRPr="00866291">
        <w:fldChar w:fldCharType="begin"/>
      </w:r>
      <w:r w:rsidR="000477CC" w:rsidRPr="00866291">
        <w:instrText xml:space="preserve"> REF _Ref161314698 \r \h </w:instrText>
      </w:r>
      <w:r w:rsidR="000477CC" w:rsidRPr="00866291">
        <w:fldChar w:fldCharType="separate"/>
      </w:r>
      <w:r w:rsidR="00731C62">
        <w:rPr>
          <w:b/>
          <w:bCs/>
        </w:rPr>
        <w:t>Erreur ! Source du renvoi introuvable.</w:t>
      </w:r>
      <w:r w:rsidR="000477CC" w:rsidRPr="00866291">
        <w:fldChar w:fldCharType="end"/>
      </w:r>
      <w:r w:rsidR="000477CC" w:rsidRPr="00866291">
        <w:t>) </w:t>
      </w:r>
      <w:r w:rsidRPr="00866291">
        <w:t>et des exigences du maître d'ouvrage </w:t>
      </w:r>
      <w:r w:rsidR="000477CC" w:rsidRPr="00866291">
        <w:t>;</w:t>
      </w:r>
    </w:p>
    <w:p w14:paraId="1BF3408A" w14:textId="7330537A" w:rsidR="0064284F" w:rsidRPr="00866291" w:rsidRDefault="0064284F" w:rsidP="009A75DE">
      <w:pPr>
        <w:pStyle w:val="CSNEPuce1"/>
      </w:pPr>
      <w:r w:rsidRPr="00866291">
        <w:lastRenderedPageBreak/>
        <w:t>l’application de la démarche HQE</w:t>
      </w:r>
      <w:r w:rsidR="002F1977" w:rsidRPr="00866291">
        <w:t xml:space="preserve"> décrite au S3D,</w:t>
      </w:r>
      <w:r w:rsidRPr="00866291">
        <w:t xml:space="preserve"> dans l’objectif de certifier le chantier HQE infrastructures</w:t>
      </w:r>
      <w:r w:rsidR="002F1977" w:rsidRPr="00866291">
        <w:t xml:space="preserve"> </w:t>
      </w:r>
      <w:r w:rsidRPr="00866291">
        <w:t>;</w:t>
      </w:r>
    </w:p>
    <w:p w14:paraId="66009A24" w14:textId="028C40CD" w:rsidR="000477CC" w:rsidRPr="00866291" w:rsidRDefault="0064284F" w:rsidP="009A75DE">
      <w:pPr>
        <w:pStyle w:val="CSNEPuce1"/>
      </w:pPr>
      <w:r w:rsidRPr="00866291">
        <w:t>le respect des mesures ERC définies dans le dossier d’autorisation environnementale qui sont incluses dans l’arrêté inter-préfectoral d’autorisation des travaux</w:t>
      </w:r>
      <w:r w:rsidR="000477CC" w:rsidRPr="00866291">
        <w:t xml:space="preserve"> (voir chapitre </w:t>
      </w:r>
      <w:r w:rsidR="000477CC" w:rsidRPr="00866291">
        <w:fldChar w:fldCharType="begin"/>
      </w:r>
      <w:r w:rsidR="000477CC" w:rsidRPr="00866291">
        <w:instrText xml:space="preserve"> REF _Ref161314975 \r \h </w:instrText>
      </w:r>
      <w:r w:rsidR="000477CC" w:rsidRPr="00866291">
        <w:fldChar w:fldCharType="separate"/>
      </w:r>
      <w:r w:rsidR="00731C62">
        <w:t>6</w:t>
      </w:r>
      <w:r w:rsidR="000477CC" w:rsidRPr="00866291">
        <w:fldChar w:fldCharType="end"/>
      </w:r>
      <w:r w:rsidR="000477CC" w:rsidRPr="00866291">
        <w:t xml:space="preserve">) ; </w:t>
      </w:r>
    </w:p>
    <w:p w14:paraId="5DFF9F6F" w14:textId="5D2363CD" w:rsidR="0064284F" w:rsidRPr="00866291" w:rsidRDefault="00315ED5" w:rsidP="009A75DE">
      <w:pPr>
        <w:pStyle w:val="CSNEPuce1"/>
      </w:pPr>
      <w:r w:rsidRPr="00866291">
        <w:t>a</w:t>
      </w:r>
      <w:r w:rsidR="0064284F" w:rsidRPr="00866291">
        <w:t>insi que le respect de la réglementation en vigueur en matière d'environnement, notamment la réglementation spécifique aux communes où se déroulent les travaux (arrêtés départementaux ou locaux).</w:t>
      </w:r>
    </w:p>
    <w:p w14:paraId="5F071103" w14:textId="77777777" w:rsidR="000F3595" w:rsidRPr="00866291" w:rsidRDefault="000F3595" w:rsidP="0064284F"/>
    <w:p w14:paraId="32945318" w14:textId="3603C8CA" w:rsidR="0064284F" w:rsidRPr="00866291" w:rsidRDefault="0064284F" w:rsidP="0064284F">
      <w:r w:rsidRPr="00866291">
        <w:t>La NDD s’inscrit dans le processus relatif au développement durable de la SCSNE tel que décrit au Programme</w:t>
      </w:r>
      <w:r w:rsidR="00BE44B9" w:rsidRPr="00866291">
        <w:t xml:space="preserve"> (voir chapitre </w:t>
      </w:r>
      <w:r w:rsidR="00BE44B9" w:rsidRPr="00866291">
        <w:fldChar w:fldCharType="begin"/>
      </w:r>
      <w:r w:rsidR="00BE44B9" w:rsidRPr="00866291">
        <w:instrText xml:space="preserve"> REF _Ref147222844 \r \h </w:instrText>
      </w:r>
      <w:r w:rsidR="00BE44B9" w:rsidRPr="00866291">
        <w:fldChar w:fldCharType="separate"/>
      </w:r>
      <w:r w:rsidR="00731C62">
        <w:t>2.1</w:t>
      </w:r>
      <w:r w:rsidR="00BE44B9" w:rsidRPr="00866291">
        <w:fldChar w:fldCharType="end"/>
      </w:r>
      <w:r w:rsidR="00BE44B9" w:rsidRPr="00866291">
        <w:t>) et dans le SMO du Maître d’Ouvrage dans les pièces QSSE (</w:t>
      </w:r>
      <w:r w:rsidR="00BE44B9" w:rsidRPr="00866291">
        <w:rPr>
          <w:i/>
          <w:iCs/>
        </w:rPr>
        <w:t>Schéma directeur du développement durable (S3D) Parties 1 et 2</w:t>
      </w:r>
      <w:r w:rsidR="00BE44B9" w:rsidRPr="00866291">
        <w:t>).</w:t>
      </w:r>
    </w:p>
    <w:p w14:paraId="7F449D87" w14:textId="7AA06346" w:rsidR="0064284F" w:rsidRPr="00866291" w:rsidRDefault="0064284F" w:rsidP="0064284F">
      <w:pPr>
        <w:rPr>
          <w:szCs w:val="20"/>
        </w:rPr>
      </w:pPr>
      <w:r w:rsidRPr="00866291">
        <w:t xml:space="preserve">Sont détaillés dans </w:t>
      </w:r>
      <w:r w:rsidR="00315ED5" w:rsidRPr="00866291">
        <w:t>la présente notice</w:t>
      </w:r>
      <w:r w:rsidRPr="00866291">
        <w:t xml:space="preserve"> : </w:t>
      </w:r>
    </w:p>
    <w:p w14:paraId="065C2DC5" w14:textId="77777777" w:rsidR="0064284F" w:rsidRPr="00866291" w:rsidRDefault="0064284F" w:rsidP="009A75DE">
      <w:pPr>
        <w:pStyle w:val="CSNEPuce1"/>
        <w:rPr>
          <w:lang w:eastAsia="fr-FR"/>
        </w:rPr>
      </w:pPr>
      <w:r w:rsidRPr="00866291">
        <w:rPr>
          <w:lang w:eastAsia="fr-FR"/>
        </w:rPr>
        <w:t>l’organisation du management de l’environnement ;</w:t>
      </w:r>
    </w:p>
    <w:p w14:paraId="19549D6F" w14:textId="25C21C94" w:rsidR="0064284F" w:rsidRPr="00866291" w:rsidRDefault="0064284F" w:rsidP="009A75DE">
      <w:pPr>
        <w:pStyle w:val="CSNEPuce1"/>
        <w:rPr>
          <w:lang w:eastAsia="fr-FR"/>
        </w:rPr>
      </w:pPr>
      <w:r w:rsidRPr="00866291">
        <w:rPr>
          <w:lang w:eastAsia="fr-FR"/>
        </w:rPr>
        <w:t>l</w:t>
      </w:r>
      <w:r w:rsidR="00693BA2" w:rsidRPr="00866291">
        <w:rPr>
          <w:lang w:eastAsia="fr-FR"/>
        </w:rPr>
        <w:t>es prescriptions</w:t>
      </w:r>
      <w:r w:rsidRPr="00866291">
        <w:rPr>
          <w:lang w:eastAsia="fr-FR"/>
        </w:rPr>
        <w:t xml:space="preserve"> réglementa</w:t>
      </w:r>
      <w:r w:rsidR="00693BA2" w:rsidRPr="00866291">
        <w:rPr>
          <w:lang w:eastAsia="fr-FR"/>
        </w:rPr>
        <w:t>ires</w:t>
      </w:r>
      <w:r w:rsidRPr="00866291">
        <w:rPr>
          <w:lang w:eastAsia="fr-FR"/>
        </w:rPr>
        <w:t xml:space="preserve"> spécifique</w:t>
      </w:r>
      <w:r w:rsidR="00693BA2" w:rsidRPr="00866291">
        <w:rPr>
          <w:lang w:eastAsia="fr-FR"/>
        </w:rPr>
        <w:t>s</w:t>
      </w:r>
      <w:r w:rsidRPr="00866291">
        <w:rPr>
          <w:lang w:eastAsia="fr-FR"/>
        </w:rPr>
        <w:t xml:space="preserve"> au projet ;</w:t>
      </w:r>
    </w:p>
    <w:p w14:paraId="5E286E02" w14:textId="77777777" w:rsidR="0064284F" w:rsidRPr="00866291" w:rsidRDefault="0064284F" w:rsidP="009A75DE">
      <w:pPr>
        <w:pStyle w:val="CSNEPuce1"/>
        <w:rPr>
          <w:lang w:eastAsia="fr-FR"/>
        </w:rPr>
      </w:pPr>
      <w:r w:rsidRPr="00866291">
        <w:rPr>
          <w:lang w:eastAsia="fr-FR"/>
        </w:rPr>
        <w:t>les enjeux environnementaux ;</w:t>
      </w:r>
    </w:p>
    <w:p w14:paraId="501135E4" w14:textId="397CACD6" w:rsidR="0064284F" w:rsidRPr="00866291" w:rsidRDefault="0064284F" w:rsidP="009A75DE">
      <w:pPr>
        <w:pStyle w:val="CSNEPuce1"/>
        <w:rPr>
          <w:lang w:eastAsia="fr-FR"/>
        </w:rPr>
      </w:pPr>
      <w:r w:rsidRPr="00866291">
        <w:rPr>
          <w:lang w:eastAsia="fr-FR"/>
        </w:rPr>
        <w:t>les mesures environnementales</w:t>
      </w:r>
      <w:r w:rsidR="00693BA2" w:rsidRPr="00866291">
        <w:rPr>
          <w:lang w:eastAsia="fr-FR"/>
        </w:rPr>
        <w:t xml:space="preserve"> applicables</w:t>
      </w:r>
      <w:r w:rsidRPr="00866291">
        <w:rPr>
          <w:lang w:eastAsia="fr-FR"/>
        </w:rPr>
        <w:t xml:space="preserve"> en phase travaux.</w:t>
      </w:r>
    </w:p>
    <w:p w14:paraId="2BA9F135" w14:textId="77777777" w:rsidR="00BE44B9" w:rsidRPr="00866291" w:rsidRDefault="00BE44B9" w:rsidP="0009758B">
      <w:pPr>
        <w:pStyle w:val="CSNETITRE2"/>
      </w:pPr>
      <w:bookmarkStart w:id="28" w:name="_Toc146267606"/>
      <w:bookmarkStart w:id="29" w:name="_Toc147765424"/>
      <w:bookmarkStart w:id="30" w:name="_Toc188966327"/>
      <w:r w:rsidRPr="00866291">
        <w:t>Glossaire</w:t>
      </w:r>
      <w:bookmarkEnd w:id="28"/>
      <w:bookmarkEnd w:id="29"/>
      <w:bookmarkEnd w:id="30"/>
    </w:p>
    <w:p w14:paraId="31974763" w14:textId="77777777" w:rsidR="00BE44B9" w:rsidRPr="00866291" w:rsidRDefault="00BE44B9" w:rsidP="00BE44B9">
      <w:r w:rsidRPr="00866291">
        <w:t>« DAE » : Dossier d’Autorisation Environnemental (DAE)</w:t>
      </w:r>
    </w:p>
    <w:p w14:paraId="2444321A" w14:textId="77777777" w:rsidR="00BE44B9" w:rsidRPr="00866291" w:rsidRDefault="00BE44B9" w:rsidP="00BE44B9">
      <w:r w:rsidRPr="00866291">
        <w:t>« </w:t>
      </w:r>
      <w:r w:rsidRPr="00AF7572">
        <w:t>EDD</w:t>
      </w:r>
      <w:r w:rsidRPr="00866291">
        <w:t> » : Environnement, Développement Durable</w:t>
      </w:r>
    </w:p>
    <w:p w14:paraId="6742D6DA" w14:textId="77777777" w:rsidR="00BE44B9" w:rsidRPr="00866291" w:rsidRDefault="00BE44B9" w:rsidP="00BE44B9">
      <w:r w:rsidRPr="00866291">
        <w:t>« ERC » : Éviter, Réduire, Compenser</w:t>
      </w:r>
    </w:p>
    <w:p w14:paraId="5265DB16" w14:textId="77777777" w:rsidR="00BE44B9" w:rsidRPr="00866291" w:rsidRDefault="00BE44B9" w:rsidP="00BE44B9">
      <w:r w:rsidRPr="00866291">
        <w:t>« PA » : Point d’arrêt</w:t>
      </w:r>
    </w:p>
    <w:p w14:paraId="2892C026" w14:textId="448A9FB8" w:rsidR="00BE44B9" w:rsidRPr="00866291" w:rsidRDefault="00BE44B9" w:rsidP="00BE44B9">
      <w:r w:rsidRPr="00866291">
        <w:t xml:space="preserve">« PC » : Point </w:t>
      </w:r>
      <w:r w:rsidR="00EB3186" w:rsidRPr="00866291">
        <w:t>critique</w:t>
      </w:r>
    </w:p>
    <w:p w14:paraId="20E22D86" w14:textId="77777777" w:rsidR="00BE44B9" w:rsidRPr="00866291" w:rsidRDefault="00BE44B9" w:rsidP="00BE44B9">
      <w:r w:rsidRPr="00866291">
        <w:t>« PMP » : Plan de Management de Projet</w:t>
      </w:r>
    </w:p>
    <w:p w14:paraId="1FF93E9B" w14:textId="77777777" w:rsidR="00BE44B9" w:rsidRPr="00866291" w:rsidRDefault="00BE44B9" w:rsidP="00BE44B9">
      <w:r w:rsidRPr="00866291">
        <w:t xml:space="preserve">« POI » : Plan d’Organisation et d’Intervention </w:t>
      </w:r>
    </w:p>
    <w:p w14:paraId="37E37A61" w14:textId="77777777" w:rsidR="00BE44B9" w:rsidRPr="00866291" w:rsidRDefault="00BE44B9" w:rsidP="00BE44B9">
      <w:r w:rsidRPr="00866291">
        <w:t>« PPE » : Procédures Particulières Environnementales</w:t>
      </w:r>
    </w:p>
    <w:p w14:paraId="2CDAAC50" w14:textId="77777777" w:rsidR="00BE44B9" w:rsidRPr="00866291" w:rsidRDefault="00BE44B9" w:rsidP="00BE44B9">
      <w:r w:rsidRPr="00866291">
        <w:t>« PMDD » : Plan de Management du Développement Durable</w:t>
      </w:r>
    </w:p>
    <w:p w14:paraId="1CFA185F" w14:textId="77777777" w:rsidR="00BE44B9" w:rsidRPr="00866291" w:rsidRDefault="00BE44B9" w:rsidP="00BE44B9">
      <w:r w:rsidRPr="00866291">
        <w:t xml:space="preserve">« QSSE » : Qualité Sécurité Santé et Environnement </w:t>
      </w:r>
    </w:p>
    <w:p w14:paraId="42BAC1DB" w14:textId="77777777" w:rsidR="00BE44B9" w:rsidRPr="00866291" w:rsidRDefault="00BE44B9" w:rsidP="00BE44B9">
      <w:r w:rsidRPr="00866291">
        <w:t>« S3D » : Schéma Directeur du Développement Durable</w:t>
      </w:r>
    </w:p>
    <w:p w14:paraId="11ABB478" w14:textId="77777777" w:rsidR="00BE44B9" w:rsidRPr="00866291" w:rsidRDefault="00BE44B9" w:rsidP="00BE44B9">
      <w:r w:rsidRPr="00866291">
        <w:t>« SOAP » : Schéma d’orientation architectural et paysager</w:t>
      </w:r>
    </w:p>
    <w:p w14:paraId="03372522" w14:textId="77777777" w:rsidR="00BE44B9" w:rsidRPr="00866291" w:rsidRDefault="00BE44B9" w:rsidP="00BE44B9">
      <w:r w:rsidRPr="00866291">
        <w:t xml:space="preserve">« SOSED » :  Schéma Organisationnel de Suivi et d’Élimination des Déchets </w:t>
      </w:r>
    </w:p>
    <w:p w14:paraId="75982C0A" w14:textId="77777777" w:rsidR="00BE44B9" w:rsidRPr="00866291" w:rsidRDefault="00BE44B9" w:rsidP="00BE44B9">
      <w:r w:rsidRPr="00866291">
        <w:t>« SOPMDD » : Schéma Organisationnel du Plan de Management du Développement Durable</w:t>
      </w:r>
    </w:p>
    <w:p w14:paraId="4517367D" w14:textId="77777777" w:rsidR="00BE44B9" w:rsidRPr="00866291" w:rsidRDefault="00BE44B9" w:rsidP="0009758B">
      <w:pPr>
        <w:pStyle w:val="CSNETITRE2"/>
      </w:pPr>
      <w:bookmarkStart w:id="31" w:name="_Ref157757549"/>
      <w:bookmarkStart w:id="32" w:name="_Toc188966328"/>
      <w:r w:rsidRPr="00866291">
        <w:lastRenderedPageBreak/>
        <w:t>Mesures environnementales applicables au présent marché</w:t>
      </w:r>
      <w:bookmarkEnd w:id="31"/>
      <w:bookmarkEnd w:id="32"/>
    </w:p>
    <w:p w14:paraId="26923772" w14:textId="4C7261F2" w:rsidR="00BE44B9" w:rsidRPr="00866291" w:rsidRDefault="002F518D" w:rsidP="00BE44B9">
      <w:r>
        <w:t>L</w:t>
      </w:r>
      <w:r w:rsidR="00BE44B9" w:rsidRPr="00866291">
        <w:t>es mesures environnementales concernées par le présent marché</w:t>
      </w:r>
      <w:r>
        <w:t xml:space="preserve"> sont présentées dans le chapitre </w:t>
      </w:r>
      <w:r>
        <w:fldChar w:fldCharType="begin"/>
      </w:r>
      <w:r>
        <w:instrText xml:space="preserve"> REF _Ref184213824 \r \h </w:instrText>
      </w:r>
      <w:r>
        <w:fldChar w:fldCharType="separate"/>
      </w:r>
      <w:r w:rsidR="00731C62">
        <w:t>6</w:t>
      </w:r>
      <w:r>
        <w:fldChar w:fldCharType="end"/>
      </w:r>
      <w:r>
        <w:t xml:space="preserve"> du présent document</w:t>
      </w:r>
      <w:r w:rsidR="00BE44B9" w:rsidRPr="00866291">
        <w:t>.</w:t>
      </w:r>
    </w:p>
    <w:p w14:paraId="4583C734" w14:textId="77777777" w:rsidR="00BE44B9" w:rsidRPr="00866291" w:rsidRDefault="00BE44B9" w:rsidP="0009758B">
      <w:pPr>
        <w:pStyle w:val="CSNETITRE1"/>
      </w:pPr>
      <w:bookmarkStart w:id="33" w:name="_Toc170138314"/>
      <w:bookmarkStart w:id="34" w:name="_Toc147765425"/>
      <w:bookmarkStart w:id="35" w:name="_Toc155854847"/>
      <w:bookmarkStart w:id="36" w:name="_Toc159340802"/>
      <w:bookmarkStart w:id="37" w:name="_Toc188966329"/>
      <w:bookmarkEnd w:id="33"/>
      <w:r w:rsidRPr="00866291">
        <w:t>Documents de référence</w:t>
      </w:r>
      <w:bookmarkEnd w:id="34"/>
      <w:bookmarkEnd w:id="35"/>
      <w:bookmarkEnd w:id="36"/>
      <w:bookmarkEnd w:id="37"/>
    </w:p>
    <w:p w14:paraId="6B7E029C" w14:textId="77777777" w:rsidR="00BE44B9" w:rsidRPr="00866291" w:rsidRDefault="00BE44B9" w:rsidP="0009758B">
      <w:pPr>
        <w:pStyle w:val="CSNETITRE2"/>
      </w:pPr>
      <w:bookmarkStart w:id="38" w:name="_Ref147222844"/>
      <w:bookmarkStart w:id="39" w:name="_Toc147765426"/>
      <w:bookmarkStart w:id="40" w:name="_Toc188966330"/>
      <w:r w:rsidRPr="00866291">
        <w:t>Programme du CSNE</w:t>
      </w:r>
      <w:bookmarkEnd w:id="38"/>
      <w:bookmarkEnd w:id="39"/>
      <w:bookmarkEnd w:id="40"/>
    </w:p>
    <w:p w14:paraId="5C370A04" w14:textId="29013191" w:rsidR="00BE44B9" w:rsidRPr="00866291" w:rsidRDefault="00BE44B9" w:rsidP="00BE44B9">
      <w:pPr>
        <w:rPr>
          <w:szCs w:val="20"/>
        </w:rPr>
      </w:pPr>
      <w:r w:rsidRPr="00866291">
        <w:t xml:space="preserve">Le présent </w:t>
      </w:r>
      <w:r w:rsidR="00393D39">
        <w:t>document</w:t>
      </w:r>
      <w:r w:rsidR="00393D39" w:rsidRPr="00866291">
        <w:t xml:space="preserve"> </w:t>
      </w:r>
      <w:r w:rsidRPr="00866291">
        <w:t>se réfère au programme du Canal Seine-Nord Europe, notamment le « Livre III : Livre des Engagements » composé de plusieurs parties</w:t>
      </w:r>
      <w:r w:rsidR="00126074" w:rsidRPr="00866291">
        <w:t>, notamment</w:t>
      </w:r>
      <w:r w:rsidRPr="00866291">
        <w:t> :</w:t>
      </w:r>
    </w:p>
    <w:p w14:paraId="6D32B517" w14:textId="77777777" w:rsidR="00BE44B9" w:rsidRPr="00866291" w:rsidRDefault="00BE44B9" w:rsidP="00534379">
      <w:pPr>
        <w:pStyle w:val="CSNEPuce1"/>
        <w:numPr>
          <w:ilvl w:val="0"/>
          <w:numId w:val="23"/>
        </w:numPr>
        <w:ind w:left="568" w:hanging="284"/>
      </w:pPr>
      <w:r w:rsidRPr="00866291">
        <w:t>Partie II : Les Engagements de l’État ;</w:t>
      </w:r>
    </w:p>
    <w:p w14:paraId="4D5A1822" w14:textId="77777777" w:rsidR="00BE44B9" w:rsidRPr="00866291" w:rsidRDefault="00BE44B9" w:rsidP="00534379">
      <w:pPr>
        <w:pStyle w:val="CSNEPuce1"/>
        <w:numPr>
          <w:ilvl w:val="0"/>
          <w:numId w:val="23"/>
        </w:numPr>
        <w:ind w:left="568" w:hanging="284"/>
      </w:pPr>
      <w:r w:rsidRPr="00866291">
        <w:t>Partie III : L’Identification des Points d’Attention, soulignés par l’Observatoire de l’Environnement ;</w:t>
      </w:r>
    </w:p>
    <w:p w14:paraId="145CB608" w14:textId="77777777" w:rsidR="00BE44B9" w:rsidRPr="00866291" w:rsidRDefault="00BE44B9" w:rsidP="00534379">
      <w:pPr>
        <w:pStyle w:val="CSNEPuce1"/>
        <w:numPr>
          <w:ilvl w:val="0"/>
          <w:numId w:val="23"/>
        </w:numPr>
        <w:ind w:left="568" w:hanging="284"/>
      </w:pPr>
      <w:r w:rsidRPr="00866291">
        <w:t>Partie IV : Schéma Directeur Développement Durable (S3D), dont :</w:t>
      </w:r>
    </w:p>
    <w:p w14:paraId="43C0170A" w14:textId="6E4CA520" w:rsidR="00BE44B9" w:rsidRPr="00866291" w:rsidRDefault="00BE44B9" w:rsidP="00534379">
      <w:pPr>
        <w:pStyle w:val="CSNEPuce2"/>
        <w:numPr>
          <w:ilvl w:val="1"/>
          <w:numId w:val="23"/>
        </w:numPr>
      </w:pPr>
      <w:r w:rsidRPr="00866291">
        <w:t>CSNE-M000-T-B-PROG-HQE_-CSNE_-SDDD-0001-00 : S3D Partie 1 - Cadre général ;</w:t>
      </w:r>
    </w:p>
    <w:p w14:paraId="3B40B512" w14:textId="12EEC767" w:rsidR="00BE44B9" w:rsidRPr="00866291" w:rsidRDefault="00BE44B9" w:rsidP="00534379">
      <w:pPr>
        <w:pStyle w:val="CSNEPuce2"/>
        <w:numPr>
          <w:ilvl w:val="1"/>
          <w:numId w:val="23"/>
        </w:numPr>
      </w:pPr>
      <w:r w:rsidRPr="00866291">
        <w:t>CSNE-M000-T-B-PROG-HQE_-CSNE_-SDDD-0002-00 : S3D Partie 2 - programme HQE ;</w:t>
      </w:r>
    </w:p>
    <w:p w14:paraId="1659E402" w14:textId="77777777" w:rsidR="00BE44B9" w:rsidRPr="00866291" w:rsidRDefault="00BE44B9" w:rsidP="00534379">
      <w:pPr>
        <w:pStyle w:val="CSNEPuce1"/>
        <w:numPr>
          <w:ilvl w:val="0"/>
          <w:numId w:val="23"/>
        </w:numPr>
        <w:ind w:left="568" w:hanging="284"/>
      </w:pPr>
      <w:r w:rsidRPr="00866291">
        <w:t>Partie V : Les protocoles d’accord relatifs à la concertation sur les zones de dépôts et les questions foncières.</w:t>
      </w:r>
    </w:p>
    <w:p w14:paraId="4631FFB9" w14:textId="77777777" w:rsidR="00BE44B9" w:rsidRPr="00866291" w:rsidRDefault="00BE44B9" w:rsidP="0064284F"/>
    <w:p w14:paraId="083E1E08" w14:textId="77777777" w:rsidR="00917FA6" w:rsidRPr="00866291" w:rsidRDefault="00917FA6" w:rsidP="0064284F"/>
    <w:p w14:paraId="20F4A941" w14:textId="77777777" w:rsidR="00917FA6" w:rsidRPr="00866291" w:rsidRDefault="00917FA6" w:rsidP="00917FA6">
      <w:pPr>
        <w:pStyle w:val="CSNETITRE1"/>
        <w:sectPr w:rsidR="00917FA6" w:rsidRPr="00866291" w:rsidSect="00AC7B34">
          <w:pgSz w:w="11906" w:h="16838" w:code="9"/>
          <w:pgMar w:top="1899" w:right="1418" w:bottom="1985" w:left="1418" w:header="624" w:footer="233" w:gutter="0"/>
          <w:cols w:space="708"/>
          <w:docGrid w:linePitch="360"/>
        </w:sectPr>
      </w:pPr>
      <w:bookmarkStart w:id="41" w:name="_Toc143172976"/>
      <w:bookmarkStart w:id="42" w:name="_Toc146139549"/>
    </w:p>
    <w:p w14:paraId="15036929" w14:textId="169E0885" w:rsidR="00917FA6" w:rsidRPr="00866291" w:rsidRDefault="00917FA6" w:rsidP="0009758B">
      <w:pPr>
        <w:pStyle w:val="CSNETITRE2"/>
      </w:pPr>
      <w:bookmarkStart w:id="43" w:name="_Toc188966331"/>
      <w:r w:rsidRPr="00866291">
        <w:lastRenderedPageBreak/>
        <w:t>Dossier d’autorisation environnemental</w:t>
      </w:r>
      <w:r w:rsidR="004175BF">
        <w:t>E</w:t>
      </w:r>
      <w:r w:rsidRPr="00866291">
        <w:t xml:space="preserve"> (DAE)</w:t>
      </w:r>
      <w:bookmarkEnd w:id="41"/>
      <w:bookmarkEnd w:id="42"/>
      <w:bookmarkEnd w:id="43"/>
    </w:p>
    <w:p w14:paraId="2458A64B" w14:textId="4A7C9E65" w:rsidR="003348C6" w:rsidRPr="00866291" w:rsidRDefault="003348C6" w:rsidP="003348C6">
      <w:pPr>
        <w:pStyle w:val="01Normalavecretrait"/>
      </w:pPr>
      <w:r w:rsidRPr="00866291">
        <w:t>Le présent document se réfère au Dossier d’Autorisation Environnemental</w:t>
      </w:r>
      <w:r w:rsidR="004175BF">
        <w:t>e</w:t>
      </w:r>
      <w:r w:rsidRPr="00866291">
        <w:t xml:space="preserve"> (DAE) du Canal Seine-Nord Europe, organisé selon le synoptique suivant. </w:t>
      </w:r>
    </w:p>
    <w:p w14:paraId="77F04F34" w14:textId="32795475" w:rsidR="003348C6" w:rsidRPr="00866291" w:rsidRDefault="003348C6" w:rsidP="003348C6">
      <w:pPr>
        <w:pStyle w:val="01Normalavecretrait"/>
      </w:pPr>
      <w:r w:rsidRPr="00866291">
        <w:t>Le Titulaire a l'obligation de respecter toutes les mesures du DAE qui le concerne. Ainsi le Titulaire consulte les éléments fournis dans le Dossier d’Autorisation Environnementale (DAE) (cf. dossier « Pièces non</w:t>
      </w:r>
      <w:r w:rsidRPr="004A243A">
        <w:t xml:space="preserve">-contractuelles » </w:t>
      </w:r>
      <w:r w:rsidRPr="004A243A">
        <w:rPr>
          <w:rFonts w:ascii="Arial" w:hAnsi="Arial" w:cs="Arial"/>
        </w:rPr>
        <w:t>│</w:t>
      </w:r>
      <w:r w:rsidRPr="004A243A">
        <w:t xml:space="preserve"> </w:t>
      </w:r>
      <w:r w:rsidRPr="004A243A">
        <w:rPr>
          <w:rFonts w:cs="Segoe UI"/>
        </w:rPr>
        <w:t>« </w:t>
      </w:r>
      <w:r w:rsidRPr="004A243A">
        <w:t>Dossier d</w:t>
      </w:r>
      <w:r w:rsidRPr="004A243A">
        <w:rPr>
          <w:rFonts w:cs="Segoe UI"/>
        </w:rPr>
        <w:t>’</w:t>
      </w:r>
      <w:r w:rsidRPr="004A243A">
        <w:t>Autorisation Environnementale</w:t>
      </w:r>
      <w:r w:rsidRPr="004A243A">
        <w:rPr>
          <w:rFonts w:cs="Segoe UI"/>
        </w:rPr>
        <w:t> »</w:t>
      </w:r>
      <w:r w:rsidRPr="004A243A">
        <w:t>)</w:t>
      </w:r>
      <w:r w:rsidR="00693BA2" w:rsidRPr="004A243A">
        <w:t xml:space="preserve"> ainsi que dans l’arrêté préfectoral du </w:t>
      </w:r>
      <w:r w:rsidR="00F955EE" w:rsidRPr="004A243A">
        <w:t>09</w:t>
      </w:r>
      <w:r w:rsidR="00693BA2" w:rsidRPr="004A243A">
        <w:t>/08/2024 (cf. dossier</w:t>
      </w:r>
      <w:r w:rsidR="00693BA2" w:rsidRPr="00866291">
        <w:t xml:space="preserve"> « pièces contractuelles ») et se conforme aux mesures environnementales qui y sont décrites</w:t>
      </w:r>
      <w:r w:rsidRPr="00866291">
        <w:t>.</w:t>
      </w:r>
    </w:p>
    <w:p w14:paraId="591B8240" w14:textId="29673530" w:rsidR="003348C6" w:rsidRPr="00866291" w:rsidRDefault="003348C6" w:rsidP="003348C6">
      <w:pPr>
        <w:pStyle w:val="01Normalavecretrait"/>
      </w:pPr>
      <w:r w:rsidRPr="00866291">
        <w:t>Le chapitre 6 de la présente NDD indique les principales mesures que le Titulaire doit prendre en compte concernant le présent marché, sans que la liste des mesures soit exhaustive.</w:t>
      </w:r>
    </w:p>
    <w:p w14:paraId="0F60B954" w14:textId="79A30D39" w:rsidR="003348C6" w:rsidRPr="00866291" w:rsidRDefault="00BE44B9" w:rsidP="003348C6">
      <w:r w:rsidRPr="00866291">
        <w:rPr>
          <w:noProof/>
          <w:lang w:eastAsia="fr-FR"/>
        </w:rPr>
        <w:drawing>
          <wp:inline distT="0" distB="0" distL="0" distR="0" wp14:anchorId="7F3F2A81" wp14:editId="6836B6B8">
            <wp:extent cx="5759450" cy="3300095"/>
            <wp:effectExtent l="0" t="0" r="0" b="0"/>
            <wp:docPr id="765032289" name="Image 1" descr="Une image contenant texte, capture d’écran,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5032289" name="Image 1" descr="Une image contenant texte, capture d’écran, Police&#10;&#10;Description générée automatiquement"/>
                    <pic:cNvPicPr/>
                  </pic:nvPicPr>
                  <pic:blipFill>
                    <a:blip r:embed="rId15"/>
                    <a:stretch>
                      <a:fillRect/>
                    </a:stretch>
                  </pic:blipFill>
                  <pic:spPr>
                    <a:xfrm>
                      <a:off x="0" y="0"/>
                      <a:ext cx="5759450" cy="3300095"/>
                    </a:xfrm>
                    <a:prstGeom prst="rect">
                      <a:avLst/>
                    </a:prstGeom>
                  </pic:spPr>
                </pic:pic>
              </a:graphicData>
            </a:graphic>
          </wp:inline>
        </w:drawing>
      </w:r>
    </w:p>
    <w:p w14:paraId="49621B30" w14:textId="7E8FDCF0" w:rsidR="00917FA6" w:rsidRPr="00866291" w:rsidRDefault="00917FA6" w:rsidP="0009758B">
      <w:pPr>
        <w:pStyle w:val="IllustrationTitre"/>
        <w:numPr>
          <w:ilvl w:val="0"/>
          <w:numId w:val="0"/>
        </w:numPr>
        <w:ind w:left="720" w:hanging="360"/>
      </w:pPr>
    </w:p>
    <w:p w14:paraId="1381D6C5" w14:textId="77777777" w:rsidR="0064284F" w:rsidRPr="00866291" w:rsidRDefault="0064284F" w:rsidP="0064284F">
      <w:pPr>
        <w:widowControl w:val="0"/>
        <w:kinsoku w:val="0"/>
        <w:overflowPunct w:val="0"/>
        <w:autoSpaceDE w:val="0"/>
        <w:autoSpaceDN w:val="0"/>
        <w:adjustRightInd w:val="0"/>
        <w:ind w:right="730"/>
        <w:rPr>
          <w:b/>
          <w:bCs/>
          <w:caps/>
          <w:noProof/>
          <w:szCs w:val="20"/>
        </w:rPr>
      </w:pPr>
    </w:p>
    <w:p w14:paraId="7718F6F7" w14:textId="77777777" w:rsidR="0064284F" w:rsidRPr="00866291" w:rsidRDefault="0064284F" w:rsidP="0064284F">
      <w:pPr>
        <w:pStyle w:val="CSNETITRE1"/>
      </w:pPr>
      <w:bookmarkStart w:id="44" w:name="_Toc139901426"/>
      <w:bookmarkStart w:id="45" w:name="_Toc144218199"/>
      <w:bookmarkStart w:id="46" w:name="_Toc188966332"/>
      <w:r w:rsidRPr="00866291">
        <w:lastRenderedPageBreak/>
        <w:t>Organisation du management de l’environnement</w:t>
      </w:r>
      <w:bookmarkEnd w:id="44"/>
      <w:bookmarkEnd w:id="45"/>
      <w:bookmarkEnd w:id="46"/>
    </w:p>
    <w:p w14:paraId="13C752CD" w14:textId="52F1DBE5" w:rsidR="0064284F" w:rsidRPr="00866291" w:rsidRDefault="0064284F" w:rsidP="0064284F">
      <w:pPr>
        <w:pStyle w:val="CSNETITRE2"/>
      </w:pPr>
      <w:bookmarkStart w:id="47" w:name="_Toc139901427"/>
      <w:bookmarkStart w:id="48" w:name="_Toc144218200"/>
      <w:bookmarkStart w:id="49" w:name="_Toc188966333"/>
      <w:bookmarkStart w:id="50" w:name="_Toc90462302"/>
      <w:bookmarkStart w:id="51" w:name="_Toc527549906"/>
      <w:r w:rsidRPr="00866291">
        <w:t xml:space="preserve">Organisation des parties prenantes des </w:t>
      </w:r>
      <w:bookmarkEnd w:id="47"/>
      <w:bookmarkEnd w:id="48"/>
      <w:r w:rsidR="004A243A">
        <w:t>prestations</w:t>
      </w:r>
      <w:bookmarkEnd w:id="49"/>
    </w:p>
    <w:p w14:paraId="60C039B1" w14:textId="02F9D85B" w:rsidR="0064284F" w:rsidRPr="00866291" w:rsidRDefault="0064284F" w:rsidP="0064284F">
      <w:r w:rsidRPr="00866291">
        <w:t xml:space="preserve">Le rôle et les responsabilités en matière de management de l’environnement et de développement durable sur l’opération </w:t>
      </w:r>
      <w:r w:rsidR="00140D9E" w:rsidRPr="00866291">
        <w:t xml:space="preserve">sont </w:t>
      </w:r>
      <w:r w:rsidRPr="00866291">
        <w:t>décrit</w:t>
      </w:r>
      <w:r w:rsidR="00140D9E" w:rsidRPr="00866291">
        <w:t>s</w:t>
      </w:r>
      <w:r w:rsidRPr="00866291">
        <w:t xml:space="preserve"> ci-après pour chaque acteur du chantier. </w:t>
      </w:r>
    </w:p>
    <w:p w14:paraId="4972367C" w14:textId="1AF7C608" w:rsidR="0064284F" w:rsidRPr="00866291" w:rsidRDefault="0064284F" w:rsidP="0064284F">
      <w:pPr>
        <w:pStyle w:val="CSNETitre3"/>
      </w:pPr>
      <w:bookmarkStart w:id="52" w:name="_Toc103271688"/>
      <w:bookmarkStart w:id="53" w:name="_Toc103272800"/>
      <w:bookmarkStart w:id="54" w:name="_Toc103618572"/>
      <w:bookmarkStart w:id="55" w:name="_Toc103674185"/>
      <w:bookmarkStart w:id="56" w:name="_Toc105143911"/>
      <w:bookmarkStart w:id="57" w:name="_Toc105660218"/>
      <w:bookmarkStart w:id="58" w:name="_Toc105767295"/>
      <w:bookmarkStart w:id="59" w:name="_Toc139901428"/>
      <w:bookmarkStart w:id="60" w:name="_Toc144218201"/>
      <w:bookmarkStart w:id="61" w:name="_Toc188966334"/>
      <w:bookmarkEnd w:id="50"/>
      <w:bookmarkEnd w:id="51"/>
      <w:bookmarkEnd w:id="52"/>
      <w:bookmarkEnd w:id="53"/>
      <w:bookmarkEnd w:id="54"/>
      <w:bookmarkEnd w:id="55"/>
      <w:bookmarkEnd w:id="56"/>
      <w:bookmarkEnd w:id="57"/>
      <w:bookmarkEnd w:id="58"/>
      <w:r w:rsidRPr="00866291">
        <w:t>Maître d’ouvrage (MOA) et assistance à ma</w:t>
      </w:r>
      <w:r w:rsidR="004A243A">
        <w:t>î</w:t>
      </w:r>
      <w:r w:rsidRPr="00866291">
        <w:t>trise d’ouvrage (AMO)</w:t>
      </w:r>
      <w:bookmarkEnd w:id="59"/>
      <w:bookmarkEnd w:id="60"/>
      <w:bookmarkEnd w:id="61"/>
    </w:p>
    <w:p w14:paraId="3DA0FE33" w14:textId="1E203FB3" w:rsidR="0064284F" w:rsidRPr="00866291" w:rsidRDefault="0064284F" w:rsidP="009A75DE">
      <w:r w:rsidRPr="00866291">
        <w:t>Le ma</w:t>
      </w:r>
      <w:r w:rsidR="004A243A">
        <w:t>î</w:t>
      </w:r>
      <w:r w:rsidRPr="00866291">
        <w:t>tre d’ouvrage (MOA) de l’opération est la Société du Canal Seine Nord Europe (SCSNE).</w:t>
      </w:r>
    </w:p>
    <w:p w14:paraId="6444CB7C" w14:textId="50195850" w:rsidR="0064284F" w:rsidRPr="00866291" w:rsidRDefault="0064284F" w:rsidP="009A75DE">
      <w:r w:rsidRPr="00866291">
        <w:t>Le Plan de Management de Projet (PMP) décrit les missions du MOA comme suit :</w:t>
      </w:r>
    </w:p>
    <w:p w14:paraId="3E3F2F89" w14:textId="77777777" w:rsidR="0064284F" w:rsidRPr="00866291" w:rsidRDefault="0064284F" w:rsidP="009A75DE">
      <w:pPr>
        <w:pStyle w:val="CSNEPuce1"/>
      </w:pPr>
      <w:r w:rsidRPr="00866291">
        <w:t>« Le MOA est responsable de la réalisation du projet jusqu’à son transfert à l’exploitant.</w:t>
      </w:r>
    </w:p>
    <w:p w14:paraId="190F6C4B" w14:textId="77777777" w:rsidR="0064284F" w:rsidRPr="00866291" w:rsidRDefault="0064284F" w:rsidP="009A75DE">
      <w:pPr>
        <w:pStyle w:val="CSNEPuce1"/>
      </w:pPr>
      <w:r w:rsidRPr="00866291">
        <w:t>Il contractualise et pilote les prestataires nécessaires à la conception, la réalisation et la mise en exploitation du projet, dans le respect des objectifs fixés par le Conseil de surveillance.</w:t>
      </w:r>
    </w:p>
    <w:p w14:paraId="7FBA44B2" w14:textId="77777777" w:rsidR="0064284F" w:rsidRPr="00866291" w:rsidRDefault="0064284F" w:rsidP="009A75DE">
      <w:pPr>
        <w:pStyle w:val="CSNEPuce1"/>
      </w:pPr>
      <w:r w:rsidRPr="00866291">
        <w:t>Le MOA veille à la relation avec les territoires, acteurs majeurs du projet. Il s’assure de l’obtention des différentes autorisations nécessaires à la réalisation du projet. »</w:t>
      </w:r>
    </w:p>
    <w:p w14:paraId="27EA5D7F" w14:textId="129B18DB" w:rsidR="0064284F" w:rsidRPr="00866291" w:rsidRDefault="0064284F" w:rsidP="009A75DE">
      <w:pPr>
        <w:rPr>
          <w:rFonts w:asciiTheme="majorHAnsi" w:hAnsiTheme="majorHAnsi" w:cstheme="majorHAnsi"/>
          <w:b/>
        </w:rPr>
      </w:pPr>
      <w:r w:rsidRPr="00866291">
        <w:rPr>
          <w:rFonts w:asciiTheme="majorHAnsi" w:hAnsiTheme="majorHAnsi" w:cstheme="majorHAnsi"/>
        </w:rPr>
        <w:t>Le maitre d’ouvrage est assisté par le groupement SETEC</w:t>
      </w:r>
      <w:r w:rsidRPr="00AF7572">
        <w:rPr>
          <w:rFonts w:asciiTheme="majorHAnsi" w:eastAsia="Times New Roman" w:hAnsiTheme="majorHAnsi" w:cstheme="majorHAnsi"/>
          <w:szCs w:val="24"/>
        </w:rPr>
        <w:t xml:space="preserve"> / Royal Haskoning DHV</w:t>
      </w:r>
      <w:r w:rsidRPr="00866291">
        <w:rPr>
          <w:rFonts w:asciiTheme="majorHAnsi" w:hAnsiTheme="majorHAnsi" w:cstheme="majorHAnsi"/>
        </w:rPr>
        <w:t xml:space="preserve"> en tant qu’AMO-COP</w:t>
      </w:r>
      <w:r w:rsidRPr="00866291">
        <w:rPr>
          <w:rFonts w:asciiTheme="majorHAnsi" w:hAnsiTheme="majorHAnsi" w:cstheme="majorHAnsi"/>
          <w:b/>
        </w:rPr>
        <w:t>.</w:t>
      </w:r>
    </w:p>
    <w:p w14:paraId="65119C4A" w14:textId="44BAD86C" w:rsidR="0064284F" w:rsidRPr="00866291" w:rsidRDefault="0064284F" w:rsidP="009A75DE">
      <w:pPr>
        <w:rPr>
          <w:rFonts w:asciiTheme="majorHAnsi" w:eastAsia="Times New Roman" w:hAnsiTheme="majorHAnsi" w:cstheme="majorHAnsi"/>
          <w:szCs w:val="24"/>
        </w:rPr>
      </w:pPr>
      <w:r w:rsidRPr="00866291">
        <w:rPr>
          <w:rFonts w:asciiTheme="majorHAnsi" w:hAnsiTheme="majorHAnsi" w:cstheme="majorHAnsi"/>
        </w:rPr>
        <w:t>Le PMP décrit les missions de l’AMO-COP comme suit : « L’AMO-COP assiste le MOA dans son pilotage et ses prises de décisions, sur les aspects techniques, administratifs et financiers. »</w:t>
      </w:r>
    </w:p>
    <w:p w14:paraId="408B4A98" w14:textId="3A776484" w:rsidR="0064284F" w:rsidRPr="00866291" w:rsidRDefault="0064284F" w:rsidP="009A75DE">
      <w:pPr>
        <w:rPr>
          <w:rFonts w:asciiTheme="majorHAnsi" w:hAnsiTheme="majorHAnsi" w:cstheme="majorHAnsi"/>
        </w:rPr>
      </w:pPr>
      <w:r w:rsidRPr="00866291">
        <w:rPr>
          <w:rFonts w:asciiTheme="majorHAnsi" w:hAnsiTheme="majorHAnsi" w:cstheme="majorHAnsi"/>
        </w:rPr>
        <w:t>Le MOA</w:t>
      </w:r>
      <w:r w:rsidR="00866291" w:rsidRPr="00866291">
        <w:rPr>
          <w:rFonts w:asciiTheme="majorHAnsi" w:hAnsiTheme="majorHAnsi" w:cstheme="majorHAnsi"/>
        </w:rPr>
        <w:t>,</w:t>
      </w:r>
      <w:r w:rsidRPr="00866291">
        <w:rPr>
          <w:rFonts w:asciiTheme="majorHAnsi" w:hAnsiTheme="majorHAnsi" w:cstheme="majorHAnsi"/>
        </w:rPr>
        <w:t xml:space="preserve"> ou son représentant, </w:t>
      </w:r>
      <w:r w:rsidR="00DF5376">
        <w:rPr>
          <w:rFonts w:asciiTheme="majorHAnsi" w:hAnsiTheme="majorHAnsi" w:cstheme="majorHAnsi"/>
        </w:rPr>
        <w:t>à</w:t>
      </w:r>
      <w:r w:rsidRPr="00866291">
        <w:rPr>
          <w:rFonts w:asciiTheme="majorHAnsi" w:hAnsiTheme="majorHAnsi" w:cstheme="majorHAnsi"/>
        </w:rPr>
        <w:t xml:space="preserve"> tout pouvoir pour organiser des audits des travaux, y compris sur le plan du respect des engagements environnementaux.</w:t>
      </w:r>
    </w:p>
    <w:p w14:paraId="1AD8B520" w14:textId="2F9330D4" w:rsidR="00E46221" w:rsidRPr="00866291" w:rsidRDefault="00E46221" w:rsidP="00E46221">
      <w:pPr>
        <w:rPr>
          <w:rFonts w:asciiTheme="majorHAnsi" w:hAnsiTheme="majorHAnsi" w:cstheme="majorHAnsi"/>
        </w:rPr>
      </w:pPr>
      <w:r w:rsidRPr="00866291">
        <w:rPr>
          <w:rFonts w:asciiTheme="majorHAnsi" w:hAnsiTheme="majorHAnsi" w:cstheme="majorHAnsi"/>
        </w:rPr>
        <w:t xml:space="preserve">L’organisation est également citée dans le S3D, partie 1 dans les pièces QSSE </w:t>
      </w:r>
      <w:r w:rsidRPr="00866291">
        <w:rPr>
          <w:rFonts w:asciiTheme="majorHAnsi" w:hAnsiTheme="majorHAnsi" w:cstheme="majorHAnsi"/>
          <w:i/>
          <w:iCs/>
        </w:rPr>
        <w:t>(Schéma directeur du développement durable (S3D) Parties 1 et 2</w:t>
      </w:r>
      <w:r w:rsidRPr="00866291">
        <w:rPr>
          <w:rFonts w:asciiTheme="majorHAnsi" w:hAnsiTheme="majorHAnsi" w:cstheme="majorHAnsi"/>
        </w:rPr>
        <w:t>)</w:t>
      </w:r>
      <w:r w:rsidR="007504D2" w:rsidRPr="00866291">
        <w:rPr>
          <w:rFonts w:asciiTheme="majorHAnsi" w:hAnsiTheme="majorHAnsi" w:cstheme="majorHAnsi"/>
        </w:rPr>
        <w:t xml:space="preserve"> ainsi que dans la procédure de maitrise de réalisation</w:t>
      </w:r>
      <w:r w:rsidR="000F3595" w:rsidRPr="00866291">
        <w:rPr>
          <w:rFonts w:asciiTheme="majorHAnsi" w:hAnsiTheme="majorHAnsi" w:cstheme="majorHAnsi"/>
        </w:rPr>
        <w:t xml:space="preserve"> </w:t>
      </w:r>
      <w:r w:rsidR="007504D2" w:rsidRPr="00866291">
        <w:rPr>
          <w:rFonts w:asciiTheme="majorHAnsi" w:hAnsiTheme="majorHAnsi" w:cstheme="majorHAnsi"/>
        </w:rPr>
        <w:t>qui s’attarde également à décrire les attendus en phase travaux en matière d’environnement</w:t>
      </w:r>
      <w:r w:rsidR="00866291" w:rsidRPr="00866291">
        <w:rPr>
          <w:rFonts w:asciiTheme="majorHAnsi" w:hAnsiTheme="majorHAnsi" w:cstheme="majorHAnsi"/>
        </w:rPr>
        <w:t>.</w:t>
      </w:r>
    </w:p>
    <w:p w14:paraId="78A97658" w14:textId="77777777" w:rsidR="0064284F" w:rsidRPr="00866291" w:rsidRDefault="0064284F" w:rsidP="0064284F">
      <w:pPr>
        <w:pStyle w:val="CSNETitre3"/>
      </w:pPr>
      <w:bookmarkStart w:id="62" w:name="_Toc108458748"/>
      <w:bookmarkStart w:id="63" w:name="_Toc108460074"/>
      <w:bookmarkStart w:id="64" w:name="_Toc108458749"/>
      <w:bookmarkStart w:id="65" w:name="_Toc108460075"/>
      <w:bookmarkStart w:id="66" w:name="_Toc103618575"/>
      <w:bookmarkStart w:id="67" w:name="_Toc103674188"/>
      <w:bookmarkStart w:id="68" w:name="_Toc105143914"/>
      <w:bookmarkStart w:id="69" w:name="_Toc105660221"/>
      <w:bookmarkStart w:id="70" w:name="_Toc105767298"/>
      <w:bookmarkStart w:id="71" w:name="_Toc105771532"/>
      <w:bookmarkStart w:id="72" w:name="_Toc106978085"/>
      <w:bookmarkStart w:id="73" w:name="_Toc106981609"/>
      <w:bookmarkStart w:id="74" w:name="_Toc106983046"/>
      <w:bookmarkStart w:id="75" w:name="_Toc107176395"/>
      <w:bookmarkStart w:id="76" w:name="_Toc139901429"/>
      <w:bookmarkStart w:id="77" w:name="_Toc144218202"/>
      <w:bookmarkStart w:id="78" w:name="_Toc188966335"/>
      <w:bookmarkEnd w:id="62"/>
      <w:bookmarkEnd w:id="63"/>
      <w:bookmarkEnd w:id="64"/>
      <w:bookmarkEnd w:id="65"/>
      <w:bookmarkEnd w:id="66"/>
      <w:bookmarkEnd w:id="67"/>
      <w:bookmarkEnd w:id="68"/>
      <w:bookmarkEnd w:id="69"/>
      <w:bookmarkEnd w:id="70"/>
      <w:bookmarkEnd w:id="71"/>
      <w:bookmarkEnd w:id="72"/>
      <w:bookmarkEnd w:id="73"/>
      <w:bookmarkEnd w:id="74"/>
      <w:bookmarkEnd w:id="75"/>
      <w:r w:rsidRPr="00866291">
        <w:t>Maître d’œuvre (MOE)</w:t>
      </w:r>
      <w:bookmarkEnd w:id="76"/>
      <w:bookmarkEnd w:id="77"/>
      <w:bookmarkEnd w:id="78"/>
    </w:p>
    <w:p w14:paraId="629A832C" w14:textId="1E4F2F2B" w:rsidR="003B0D41" w:rsidRDefault="003B0D41" w:rsidP="003B0D41">
      <w:r>
        <w:t xml:space="preserve">Le Maître d’œuvre désigné pour le suivi de la réalisation des prestations objet du présent marché est le groupement Egis – CDC Biodiversité, lequel </w:t>
      </w:r>
      <w:r w:rsidR="00DF5376">
        <w:t>à la</w:t>
      </w:r>
      <w:r>
        <w:t xml:space="preserve"> charge de la maîtrise d’œuvre pour l’aménagement des mesures compensatoires hors emprises du Canal Seine-Nord Europe.</w:t>
      </w:r>
    </w:p>
    <w:p w14:paraId="60B72582" w14:textId="77777777" w:rsidR="003B0D41" w:rsidRDefault="003B0D41" w:rsidP="003B0D41">
      <w:r>
        <w:t>Dans l’ensemble du marché, les termes « MOE » ou « Maître d’œuvre » représentent le groupement Egis – CDC Biodiversité.</w:t>
      </w:r>
    </w:p>
    <w:p w14:paraId="182E06AE" w14:textId="545EA357" w:rsidR="0064284F" w:rsidRPr="00866291" w:rsidRDefault="006B0C8A" w:rsidP="003B0D41">
      <w:r w:rsidRPr="00866291">
        <w:lastRenderedPageBreak/>
        <w:t>Le MOE est l’interlocuteur</w:t>
      </w:r>
      <w:r w:rsidR="00035240" w:rsidRPr="00035240">
        <w:t xml:space="preserve"> </w:t>
      </w:r>
      <w:r w:rsidR="00035240">
        <w:t>du Titulaire du marché</w:t>
      </w:r>
      <w:r w:rsidRPr="00866291">
        <w:t xml:space="preserve">, </w:t>
      </w:r>
      <w:r w:rsidRPr="00487DF9">
        <w:rPr>
          <w:i/>
          <w:iCs/>
        </w:rPr>
        <w:t xml:space="preserve">via </w:t>
      </w:r>
      <w:r w:rsidRPr="00866291">
        <w:t>son référent environnemental et son écologue</w:t>
      </w:r>
      <w:r w:rsidR="00487DF9">
        <w:t>,</w:t>
      </w:r>
      <w:r w:rsidRPr="00866291">
        <w:t xml:space="preserve"> sur les sujets relatifs aux milieux naturels.</w:t>
      </w:r>
    </w:p>
    <w:p w14:paraId="38C30CAA" w14:textId="77777777" w:rsidR="0064284F" w:rsidRPr="00866291" w:rsidRDefault="0064284F" w:rsidP="0064284F">
      <w:r w:rsidRPr="00866291">
        <w:rPr>
          <w:lang w:eastAsia="x-none"/>
        </w:rPr>
        <w:t>Le processus de prise en compte de l’environnement par le MOE est décrit dans son PMDD.</w:t>
      </w:r>
    </w:p>
    <w:p w14:paraId="2DC9AC3A" w14:textId="77777777" w:rsidR="0064284F" w:rsidRPr="00866291" w:rsidRDefault="0064284F" w:rsidP="0064284F">
      <w:pPr>
        <w:pStyle w:val="CSNETitre3"/>
      </w:pPr>
      <w:bookmarkStart w:id="79" w:name="_Toc137719885"/>
      <w:bookmarkStart w:id="80" w:name="_Toc137719886"/>
      <w:bookmarkStart w:id="81" w:name="_Toc108458754"/>
      <w:bookmarkStart w:id="82" w:name="_Toc108460080"/>
      <w:bookmarkStart w:id="83" w:name="_Toc108458755"/>
      <w:bookmarkStart w:id="84" w:name="_Toc108460081"/>
      <w:bookmarkStart w:id="85" w:name="_Toc108458756"/>
      <w:bookmarkStart w:id="86" w:name="_Toc108460082"/>
      <w:bookmarkStart w:id="87" w:name="_Toc108458757"/>
      <w:bookmarkStart w:id="88" w:name="_Toc108460083"/>
      <w:bookmarkStart w:id="89" w:name="_Toc108458758"/>
      <w:bookmarkStart w:id="90" w:name="_Toc108460084"/>
      <w:bookmarkStart w:id="91" w:name="_Toc108458759"/>
      <w:bookmarkStart w:id="92" w:name="_Toc108460085"/>
      <w:bookmarkStart w:id="93" w:name="_Toc108458760"/>
      <w:bookmarkStart w:id="94" w:name="_Toc108460086"/>
      <w:bookmarkStart w:id="95" w:name="_Toc108458761"/>
      <w:bookmarkStart w:id="96" w:name="_Toc108460087"/>
      <w:bookmarkStart w:id="97" w:name="_Toc108458762"/>
      <w:bookmarkStart w:id="98" w:name="_Toc108460088"/>
      <w:bookmarkStart w:id="99" w:name="_Toc139901430"/>
      <w:bookmarkStart w:id="100" w:name="_Toc144218203"/>
      <w:bookmarkStart w:id="101" w:name="_Toc188966336"/>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r w:rsidRPr="00866291">
        <w:t>Titulaire du marché de travaux</w:t>
      </w:r>
      <w:bookmarkEnd w:id="99"/>
      <w:bookmarkEnd w:id="100"/>
      <w:bookmarkEnd w:id="101"/>
    </w:p>
    <w:p w14:paraId="2CE0F813" w14:textId="5F401258" w:rsidR="0064284F" w:rsidRPr="00AF7572" w:rsidRDefault="0064284F" w:rsidP="0064284F">
      <w:r w:rsidRPr="00866291">
        <w:t>Le Titulaire</w:t>
      </w:r>
      <w:r w:rsidRPr="00AF7572">
        <w:t xml:space="preserve"> a en charge la mise en</w:t>
      </w:r>
      <w:r w:rsidRPr="00866291">
        <w:t xml:space="preserve"> </w:t>
      </w:r>
      <w:r w:rsidRPr="00AF7572">
        <w:t>œuvre de l’ensemble des mesures environnementales contractuelles et réglementaires applicables</w:t>
      </w:r>
      <w:r w:rsidRPr="00866291">
        <w:t xml:space="preserve"> </w:t>
      </w:r>
      <w:r w:rsidRPr="00AF7572">
        <w:t xml:space="preserve">à son contrat ainsi que </w:t>
      </w:r>
      <w:r w:rsidR="00866291" w:rsidRPr="00AF7572">
        <w:t>la formalisation</w:t>
      </w:r>
      <w:r w:rsidRPr="00AF7572">
        <w:t xml:space="preserve"> et </w:t>
      </w:r>
      <w:r w:rsidR="00866291" w:rsidRPr="00AF7572">
        <w:t xml:space="preserve">le déploiement de </w:t>
      </w:r>
      <w:r w:rsidRPr="00AF7572">
        <w:t>l’organisation de ses équipes pour atteindre les</w:t>
      </w:r>
      <w:r w:rsidRPr="00866291">
        <w:t xml:space="preserve"> </w:t>
      </w:r>
      <w:r w:rsidRPr="00AF7572">
        <w:t>objectifs définis par le MOA ou son représentant.</w:t>
      </w:r>
      <w:r w:rsidRPr="00866291">
        <w:t xml:space="preserve"> Il est attendu du Titulaire une démarche environnementale construite sur les principes et exigences de l’ISO14001 et de la certification HQE Infrastructures.</w:t>
      </w:r>
    </w:p>
    <w:p w14:paraId="4D99C3EC" w14:textId="5C1C1DE2" w:rsidR="0064284F" w:rsidRPr="00866291" w:rsidRDefault="0064284F" w:rsidP="0064284F">
      <w:r w:rsidRPr="00866291">
        <w:t xml:space="preserve">Les </w:t>
      </w:r>
      <w:r w:rsidR="002B4788">
        <w:t>prestations</w:t>
      </w:r>
      <w:r w:rsidR="002B4788" w:rsidRPr="00866291">
        <w:t xml:space="preserve"> </w:t>
      </w:r>
      <w:r w:rsidRPr="00866291">
        <w:t>sont exécuté</w:t>
      </w:r>
      <w:r w:rsidR="002B4788">
        <w:t>e</w:t>
      </w:r>
      <w:r w:rsidRPr="00866291">
        <w:t>s dans le plus strict respect des arrêtés d’autorisation environnementale et de la réglementation en vigueur.</w:t>
      </w:r>
    </w:p>
    <w:p w14:paraId="1EFE1877" w14:textId="08FEF3C6" w:rsidR="0064284F" w:rsidRPr="00866291" w:rsidRDefault="0064284F" w:rsidP="0064284F">
      <w:r w:rsidRPr="00866291">
        <w:t xml:space="preserve">Il revient au Titulaire de dimensionner « l’équipe environnement » nécessaire à la réalisation des exigences du marché dès son SOPMDD. Il peut s’agir uniquement du responsable du marché en tant que « </w:t>
      </w:r>
      <w:r w:rsidRPr="00760BDD">
        <w:t xml:space="preserve">référent </w:t>
      </w:r>
      <w:r w:rsidR="008227AF" w:rsidRPr="00760BDD">
        <w:t>Environnement</w:t>
      </w:r>
      <w:r w:rsidRPr="00866291">
        <w:t xml:space="preserve"> » ou d’une équipe de plusieurs personnes animée et dirigée par le référent </w:t>
      </w:r>
      <w:r w:rsidR="008227AF">
        <w:t>Environnement</w:t>
      </w:r>
      <w:r w:rsidRPr="00866291">
        <w:t xml:space="preserve"> désigné par le Titulaire. Dans tous les cas, l’organisation de cette équipe est présentée et justifiée.</w:t>
      </w:r>
    </w:p>
    <w:p w14:paraId="294F8F39" w14:textId="77777777" w:rsidR="00917FA6" w:rsidRPr="00866291" w:rsidRDefault="00917FA6" w:rsidP="0064284F">
      <w:bookmarkStart w:id="102" w:name="_Hlk163231493"/>
    </w:p>
    <w:p w14:paraId="14FD5E02" w14:textId="01B8E2C6" w:rsidR="0064284F" w:rsidRPr="00866291" w:rsidRDefault="0064284F" w:rsidP="00D83E8B">
      <w:pPr>
        <w:pStyle w:val="CSNETitre4"/>
      </w:pPr>
      <w:bookmarkStart w:id="103" w:name="_Toc105771535"/>
      <w:bookmarkStart w:id="104" w:name="_Toc106978088"/>
      <w:bookmarkStart w:id="105" w:name="_Toc106981612"/>
      <w:bookmarkStart w:id="106" w:name="_Toc106983049"/>
      <w:bookmarkStart w:id="107" w:name="_Toc107176398"/>
      <w:bookmarkStart w:id="108" w:name="_Toc105771536"/>
      <w:bookmarkStart w:id="109" w:name="_Toc106978089"/>
      <w:bookmarkStart w:id="110" w:name="_Toc106981613"/>
      <w:bookmarkStart w:id="111" w:name="_Toc106983050"/>
      <w:bookmarkStart w:id="112" w:name="_Toc107176399"/>
      <w:bookmarkStart w:id="113" w:name="_Toc139901431"/>
      <w:bookmarkEnd w:id="103"/>
      <w:bookmarkEnd w:id="104"/>
      <w:bookmarkEnd w:id="105"/>
      <w:bookmarkEnd w:id="106"/>
      <w:bookmarkEnd w:id="107"/>
      <w:bookmarkEnd w:id="108"/>
      <w:bookmarkEnd w:id="109"/>
      <w:bookmarkEnd w:id="110"/>
      <w:bookmarkEnd w:id="111"/>
      <w:bookmarkEnd w:id="112"/>
      <w:r w:rsidRPr="00866291">
        <w:t xml:space="preserve">Référent </w:t>
      </w:r>
      <w:r w:rsidR="002B4788">
        <w:t>Environnement</w:t>
      </w:r>
      <w:r w:rsidRPr="00866291">
        <w:t xml:space="preserve"> du Titulaire</w:t>
      </w:r>
      <w:bookmarkEnd w:id="113"/>
    </w:p>
    <w:p w14:paraId="570C1EDC" w14:textId="60F8E1CE" w:rsidR="0064284F" w:rsidRPr="00866291" w:rsidRDefault="0064284F" w:rsidP="0064284F">
      <w:pPr>
        <w:rPr>
          <w:rFonts w:ascii="Times New Roman" w:eastAsiaTheme="minorEastAsia" w:hAnsi="Times New Roman"/>
          <w:sz w:val="24"/>
          <w:szCs w:val="24"/>
          <w:lang w:eastAsia="fr-FR"/>
        </w:rPr>
      </w:pPr>
      <w:r w:rsidRPr="00866291">
        <w:t>Le Titulaire désigne dès l’offre un</w:t>
      </w:r>
      <w:r w:rsidRPr="00866291">
        <w:rPr>
          <w:rFonts w:eastAsia="Times New Roman" w:cstheme="minorHAnsi"/>
          <w:szCs w:val="20"/>
        </w:rPr>
        <w:t xml:space="preserve"> référent </w:t>
      </w:r>
      <w:r w:rsidR="008227AF">
        <w:rPr>
          <w:rFonts w:eastAsia="Times New Roman" w:cstheme="minorHAnsi"/>
          <w:szCs w:val="20"/>
        </w:rPr>
        <w:t>E</w:t>
      </w:r>
      <w:r w:rsidR="00F955EE">
        <w:rPr>
          <w:rFonts w:eastAsia="Times New Roman" w:cstheme="minorHAnsi"/>
          <w:szCs w:val="20"/>
        </w:rPr>
        <w:t>nvironnement</w:t>
      </w:r>
      <w:r w:rsidRPr="00866291">
        <w:rPr>
          <w:rFonts w:eastAsia="Times New Roman" w:cstheme="minorHAnsi"/>
          <w:szCs w:val="20"/>
        </w:rPr>
        <w:t>.</w:t>
      </w:r>
      <w:r w:rsidRPr="00866291">
        <w:t xml:space="preserve"> Il est indépendant de la direction locale des travaux et du chantier</w:t>
      </w:r>
      <w:r w:rsidR="00866291">
        <w:t> ;</w:t>
      </w:r>
      <w:r w:rsidRPr="00866291">
        <w:t xml:space="preserve"> sa présence est exigée dès la phase de préparation de chantier jusqu'au repliement des installations de chantier.</w:t>
      </w:r>
      <w:r w:rsidRPr="00866291">
        <w:rPr>
          <w:rFonts w:ascii="Times New Roman" w:hAnsi="Times New Roman"/>
          <w:sz w:val="24"/>
          <w:szCs w:val="24"/>
          <w:lang w:eastAsia="fr-FR"/>
        </w:rPr>
        <w:t xml:space="preserve"> </w:t>
      </w:r>
      <w:r w:rsidRPr="00866291">
        <w:t>Il a une formation environnementale (qualification minimum de technicien supérieur confirmé).</w:t>
      </w:r>
    </w:p>
    <w:p w14:paraId="0708B73D" w14:textId="38125EF8" w:rsidR="0064284F" w:rsidRPr="00866291" w:rsidRDefault="0064284F" w:rsidP="0064284F">
      <w:r w:rsidRPr="00866291">
        <w:t xml:space="preserve">Le rôle du </w:t>
      </w:r>
      <w:r w:rsidRPr="00866291">
        <w:rPr>
          <w:rFonts w:eastAsia="Times New Roman" w:cstheme="minorHAnsi"/>
          <w:szCs w:val="20"/>
        </w:rPr>
        <w:t xml:space="preserve">référent </w:t>
      </w:r>
      <w:r w:rsidR="00760BDD">
        <w:rPr>
          <w:rFonts w:eastAsia="Times New Roman" w:cstheme="minorHAnsi"/>
          <w:szCs w:val="20"/>
        </w:rPr>
        <w:t>Environnement</w:t>
      </w:r>
      <w:r w:rsidRPr="00866291" w:rsidDel="007F1D7E">
        <w:t xml:space="preserve"> </w:t>
      </w:r>
      <w:r w:rsidRPr="00866291">
        <w:t>consiste notamment à :</w:t>
      </w:r>
    </w:p>
    <w:p w14:paraId="746A666A" w14:textId="56E888DE" w:rsidR="0064284F" w:rsidRPr="00866291" w:rsidRDefault="0064284F" w:rsidP="009A75DE">
      <w:pPr>
        <w:pStyle w:val="Liste"/>
      </w:pPr>
      <w:r w:rsidRPr="00866291">
        <w:t xml:space="preserve">représenter le Titulaire pour tout ce qui concerne l’environnement et </w:t>
      </w:r>
      <w:r w:rsidR="00E46221" w:rsidRPr="00866291">
        <w:t xml:space="preserve">le Développement Durable et </w:t>
      </w:r>
      <w:r w:rsidR="00866291">
        <w:t>être</w:t>
      </w:r>
      <w:r w:rsidR="00866291" w:rsidRPr="00866291">
        <w:t xml:space="preserve"> </w:t>
      </w:r>
      <w:r w:rsidRPr="00866291">
        <w:t>l’interlocuteur du MOE et du MOA sur ces sujets</w:t>
      </w:r>
      <w:r w:rsidR="00866291">
        <w:t> ;</w:t>
      </w:r>
    </w:p>
    <w:p w14:paraId="44AE2EF9" w14:textId="06CF3749" w:rsidR="008D496B" w:rsidRPr="00866291" w:rsidRDefault="008D496B" w:rsidP="009A75DE">
      <w:pPr>
        <w:pStyle w:val="Liste"/>
      </w:pPr>
      <w:r w:rsidRPr="00866291">
        <w:t>participer à la réunion de lancement du marché</w:t>
      </w:r>
      <w:r w:rsidR="00866291">
        <w:t> ;</w:t>
      </w:r>
    </w:p>
    <w:p w14:paraId="30E7E6BF" w14:textId="5032CC00" w:rsidR="0064284F" w:rsidRPr="00866291" w:rsidRDefault="0064284F" w:rsidP="009A75DE">
      <w:pPr>
        <w:pStyle w:val="Liste"/>
      </w:pPr>
      <w:r w:rsidRPr="00866291">
        <w:t>rédiger, tenir à jour</w:t>
      </w:r>
      <w:r w:rsidR="00194B09" w:rsidRPr="00866291">
        <w:t xml:space="preserve"> et </w:t>
      </w:r>
      <w:r w:rsidRPr="00866291">
        <w:t xml:space="preserve">diffuser </w:t>
      </w:r>
      <w:r w:rsidR="00194B09" w:rsidRPr="00866291">
        <w:t xml:space="preserve">le PMDD </w:t>
      </w:r>
      <w:r w:rsidRPr="00866291">
        <w:t xml:space="preserve">et </w:t>
      </w:r>
      <w:r w:rsidR="00194B09" w:rsidRPr="00866291">
        <w:t xml:space="preserve">les documents afférents comme le SOSED et les PPE (en s'assurant de la conformité et de l'application des règles aux exigences du chantier afin de les rendre compatibles avec le phasage des travaux) et </w:t>
      </w:r>
      <w:r w:rsidRPr="00866291">
        <w:t>sensibiliser l’ensemble des intervenants du chantier à</w:t>
      </w:r>
      <w:r w:rsidR="00194B09" w:rsidRPr="00866291">
        <w:t xml:space="preserve"> leur </w:t>
      </w:r>
      <w:r w:rsidRPr="00866291">
        <w:t>application</w:t>
      </w:r>
      <w:r w:rsidR="00866291">
        <w:t> ;</w:t>
      </w:r>
    </w:p>
    <w:p w14:paraId="4B8BF924" w14:textId="21830BC3" w:rsidR="0064284F" w:rsidRPr="00866291" w:rsidRDefault="0064284F" w:rsidP="009A75DE">
      <w:pPr>
        <w:pStyle w:val="Liste"/>
      </w:pPr>
      <w:r w:rsidRPr="00866291">
        <w:t xml:space="preserve">assurer une présence sur le chantier adaptée en fonction des marchés et des </w:t>
      </w:r>
      <w:r w:rsidR="006E6010">
        <w:t>prestations</w:t>
      </w:r>
      <w:r w:rsidR="006E6010" w:rsidRPr="00866291">
        <w:t xml:space="preserve"> </w:t>
      </w:r>
      <w:r w:rsidRPr="00866291">
        <w:t>devant être effectué</w:t>
      </w:r>
      <w:r w:rsidR="006E6010">
        <w:t>e</w:t>
      </w:r>
      <w:r w:rsidRPr="00866291">
        <w:t>s, notamment :</w:t>
      </w:r>
    </w:p>
    <w:p w14:paraId="05418BA0" w14:textId="387B6A6F" w:rsidR="000F3595" w:rsidRPr="00866291" w:rsidRDefault="000F3595" w:rsidP="000F3595">
      <w:pPr>
        <w:pStyle w:val="Liste2"/>
      </w:pPr>
      <w:r w:rsidRPr="00866291">
        <w:t xml:space="preserve">sensibiliser des différents intervenants aux enjeux environnementaux du milieu et aux dispositions </w:t>
      </w:r>
      <w:r w:rsidR="00693BA2" w:rsidRPr="00866291">
        <w:t xml:space="preserve">de la présente NDD </w:t>
      </w:r>
      <w:r w:rsidRPr="00866291">
        <w:t xml:space="preserve">à respecter pour garantir la protection de l’environnement durant toute la période de travaux ; </w:t>
      </w:r>
    </w:p>
    <w:p w14:paraId="4B86146E" w14:textId="1F77D03B" w:rsidR="00194B09" w:rsidRPr="00866291" w:rsidRDefault="0064284F" w:rsidP="009A75DE">
      <w:pPr>
        <w:pStyle w:val="Liste2"/>
      </w:pPr>
      <w:r w:rsidRPr="00866291">
        <w:t xml:space="preserve">effectuer des visites régulières et fréquentes du chantier (voir </w:t>
      </w:r>
      <w:r w:rsidRPr="00866291">
        <w:fldChar w:fldCharType="begin"/>
      </w:r>
      <w:r w:rsidRPr="00866291">
        <w:instrText xml:space="preserve"> REF _Ref127548405 \r \h  \* MERGEFORMAT </w:instrText>
      </w:r>
      <w:r w:rsidRPr="00866291">
        <w:fldChar w:fldCharType="separate"/>
      </w:r>
      <w:r w:rsidR="00731C62">
        <w:t>3.1.3.2</w:t>
      </w:r>
      <w:r w:rsidRPr="00866291">
        <w:fldChar w:fldCharType="end"/>
      </w:r>
      <w:r w:rsidRPr="00866291">
        <w:t>) sur tous les aspects environnementaux</w:t>
      </w:r>
      <w:r w:rsidR="00866291">
        <w:t xml:space="preserve"> </w:t>
      </w:r>
      <w:r w:rsidR="00BC53AE" w:rsidRPr="00866291">
        <w:t>suivie</w:t>
      </w:r>
      <w:r w:rsidRPr="00866291">
        <w:t xml:space="preserve"> d’un</w:t>
      </w:r>
      <w:r w:rsidR="00194B09" w:rsidRPr="00866291">
        <w:t>e fiche de visite</w:t>
      </w:r>
      <w:r w:rsidRPr="00866291">
        <w:t xml:space="preserve"> à destination de la Direction de travaux diffus</w:t>
      </w:r>
      <w:r w:rsidR="00866291">
        <w:t>ée</w:t>
      </w:r>
      <w:r w:rsidRPr="00866291">
        <w:t xml:space="preserve"> au MOE</w:t>
      </w:r>
      <w:r w:rsidR="00E46221" w:rsidRPr="00866291">
        <w:t> ;</w:t>
      </w:r>
    </w:p>
    <w:p w14:paraId="6F50CC6D" w14:textId="210702D8" w:rsidR="00590F9C" w:rsidRPr="00866291" w:rsidRDefault="00194B09" w:rsidP="009A75DE">
      <w:pPr>
        <w:pStyle w:val="Liste2"/>
      </w:pPr>
      <w:r w:rsidRPr="00866291">
        <w:t xml:space="preserve">consigner sa présence </w:t>
      </w:r>
      <w:r w:rsidR="00BC53AE" w:rsidRPr="00866291">
        <w:t xml:space="preserve">et ses actions </w:t>
      </w:r>
      <w:r w:rsidRPr="00866291">
        <w:t>dans le</w:t>
      </w:r>
      <w:r w:rsidR="00BC53AE" w:rsidRPr="00866291">
        <w:t xml:space="preserve"> </w:t>
      </w:r>
      <w:r w:rsidRPr="00866291">
        <w:t>journa</w:t>
      </w:r>
      <w:r w:rsidR="00BC53AE" w:rsidRPr="00866291">
        <w:t xml:space="preserve">l </w:t>
      </w:r>
      <w:r w:rsidRPr="00866291">
        <w:t>de chantier</w:t>
      </w:r>
      <w:r w:rsidR="008D496B" w:rsidRPr="00866291">
        <w:t> ;</w:t>
      </w:r>
      <w:r w:rsidR="0064284F" w:rsidRPr="00866291">
        <w:t xml:space="preserve"> </w:t>
      </w:r>
    </w:p>
    <w:p w14:paraId="12AC47F9" w14:textId="0A37D4AF" w:rsidR="0064284F" w:rsidRPr="00866291" w:rsidRDefault="0064284F" w:rsidP="009A75DE">
      <w:pPr>
        <w:pStyle w:val="Liste2"/>
      </w:pPr>
      <w:r w:rsidRPr="00866291">
        <w:lastRenderedPageBreak/>
        <w:t>veiller au respect des procédures de levée des PA/PC à caractère environnementaux et à la bonne information du MOE</w:t>
      </w:r>
      <w:r w:rsidR="00E46221" w:rsidRPr="00866291">
        <w:t> ;</w:t>
      </w:r>
    </w:p>
    <w:p w14:paraId="46A0938C" w14:textId="773A3E22" w:rsidR="000F3595" w:rsidRPr="00866291" w:rsidRDefault="000F3595" w:rsidP="009A75DE">
      <w:pPr>
        <w:pStyle w:val="Liste2"/>
      </w:pPr>
      <w:r w:rsidRPr="00866291">
        <w:t>vérifier la mise en œuvre des recommandations de l’écologue ;</w:t>
      </w:r>
    </w:p>
    <w:p w14:paraId="7651C99C" w14:textId="3BEAE0A9" w:rsidR="0064284F" w:rsidRPr="00866291" w:rsidRDefault="0064284F" w:rsidP="009A75DE">
      <w:pPr>
        <w:pStyle w:val="Liste2"/>
      </w:pPr>
      <w:r w:rsidRPr="00866291">
        <w:t>être présent lors des visites des services de l’État, analyser les observations faites au cours des visites</w:t>
      </w:r>
      <w:r w:rsidR="00C71906">
        <w:t xml:space="preserve">, </w:t>
      </w:r>
      <w:r w:rsidR="00BC53AE" w:rsidRPr="00866291">
        <w:t>y répondre</w:t>
      </w:r>
      <w:r w:rsidRPr="00866291">
        <w:t xml:space="preserve"> et déclencher les actions qui en découlent ;</w:t>
      </w:r>
    </w:p>
    <w:p w14:paraId="3AB061AE" w14:textId="1AE6ED4E" w:rsidR="0064284F" w:rsidRPr="00866291" w:rsidRDefault="0064284F" w:rsidP="009A75DE">
      <w:pPr>
        <w:pStyle w:val="Liste2"/>
      </w:pPr>
      <w:r w:rsidRPr="00866291">
        <w:t>mettre</w:t>
      </w:r>
      <w:r w:rsidRPr="00AF7572">
        <w:t xml:space="preserve"> en œuvre et assurer le suivi de l’ensemble des mesures opérationnelles et spécifiques détaillées</w:t>
      </w:r>
      <w:r w:rsidRPr="00866291">
        <w:t xml:space="preserve"> dans la présente NDD et garantir le respect des engagements pris par le MOA dans le cadre des mesures ERC.</w:t>
      </w:r>
    </w:p>
    <w:p w14:paraId="2EA77380" w14:textId="4BEB1C23" w:rsidR="00ED7CF2" w:rsidRPr="00866291" w:rsidRDefault="00542019" w:rsidP="0009758B">
      <w:pPr>
        <w:pStyle w:val="Liste"/>
      </w:pPr>
      <w:r w:rsidRPr="00866291">
        <w:t>p</w:t>
      </w:r>
      <w:r w:rsidR="00ED7CF2" w:rsidRPr="00866291">
        <w:t>articiper à la coordination des interventions sur les sujets afférents à l’environnement et notamment les plannings des travaux</w:t>
      </w:r>
      <w:r w:rsidR="00C71906">
        <w:t> ;</w:t>
      </w:r>
    </w:p>
    <w:p w14:paraId="6F749255" w14:textId="047F4FA5" w:rsidR="00E46221" w:rsidRPr="00866291" w:rsidRDefault="0009758B" w:rsidP="00BC53AE">
      <w:pPr>
        <w:pStyle w:val="CSNEPuce1"/>
      </w:pPr>
      <w:r w:rsidRPr="00866291">
        <w:t>considérer</w:t>
      </w:r>
      <w:r w:rsidR="00E46221" w:rsidRPr="00866291">
        <w:t xml:space="preserve"> les résultats des analyses (qualité des eaux de surfaces, qualité de l’air, etc.) faites par le Titulaire ou par le MOA</w:t>
      </w:r>
      <w:r w:rsidR="00C71906">
        <w:t> ;</w:t>
      </w:r>
    </w:p>
    <w:p w14:paraId="1BA01B5E" w14:textId="2A5D6CAC" w:rsidR="0064284F" w:rsidRPr="00866291" w:rsidRDefault="0064284F" w:rsidP="00BC53AE">
      <w:pPr>
        <w:pStyle w:val="CSNEPuce1"/>
      </w:pPr>
      <w:r w:rsidRPr="00866291">
        <w:t>effectuer le reporting environnemental de chantier : collecter, analyser, transmett</w:t>
      </w:r>
      <w:r w:rsidR="00C71906">
        <w:t>r</w:t>
      </w:r>
      <w:r w:rsidRPr="00866291">
        <w:t xml:space="preserve">e </w:t>
      </w:r>
      <w:r w:rsidR="00BC53AE" w:rsidRPr="00866291">
        <w:t xml:space="preserve">et synthétiser </w:t>
      </w:r>
      <w:r w:rsidRPr="00866291">
        <w:t>au MOE les indicateurs exigés par les arrêtés préfectoraux dans le cadre des prestations et ceux exigés au titre de la démarche HQE du MOA</w:t>
      </w:r>
      <w:r w:rsidR="00C71906">
        <w:t> ;</w:t>
      </w:r>
    </w:p>
    <w:p w14:paraId="68469FBD" w14:textId="6EE331A1" w:rsidR="0064284F" w:rsidRPr="00866291" w:rsidRDefault="0064284F" w:rsidP="009A75DE">
      <w:pPr>
        <w:pStyle w:val="CSNEPuce1"/>
      </w:pPr>
      <w:r w:rsidRPr="00866291">
        <w:t>anticiper les problèmes d'environnement afin de faire évoluer le PMDD et les documents associés au fur et à mesure du déroulement du chantier et de l'arrivée de nouvelles entreprises</w:t>
      </w:r>
      <w:r w:rsidR="00C71906">
        <w:t> ;</w:t>
      </w:r>
    </w:p>
    <w:p w14:paraId="786B1782" w14:textId="379C34DF" w:rsidR="0064284F" w:rsidRPr="00866291" w:rsidRDefault="00472597" w:rsidP="00761939">
      <w:pPr>
        <w:pStyle w:val="CSNEPuce1"/>
      </w:pPr>
      <w:r w:rsidRPr="00866291">
        <w:t xml:space="preserve">alerter le MOE et le MOA sur des anomalies et non conformités constatées et </w:t>
      </w:r>
      <w:r w:rsidR="0064284F" w:rsidRPr="00866291">
        <w:t>suivre le</w:t>
      </w:r>
      <w:r w:rsidRPr="00866291">
        <w:t xml:space="preserve">ur </w:t>
      </w:r>
      <w:r w:rsidR="0064284F" w:rsidRPr="00866291">
        <w:t xml:space="preserve"> traitement jusqu’à leur clôture</w:t>
      </w:r>
      <w:r w:rsidR="00E46221" w:rsidRPr="00866291">
        <w:t xml:space="preserve">. En cas d’anomalie ou </w:t>
      </w:r>
      <w:r w:rsidR="00C71906">
        <w:t xml:space="preserve">de </w:t>
      </w:r>
      <w:r w:rsidR="00E46221" w:rsidRPr="00866291">
        <w:t xml:space="preserve">NC, le relevé comprendra à minima : la date du contrôle, les éléments de repérage (notamment la cartographie de l’anomalie et la constatation par photographie), le rappel de la mesure applicable et l’écart constaté, l’impact résultant, la proposition de solutions correctives (ou à défaut des mesures de réduction des impacts, de compensations ou d’accompagnement) et son délai d’exécution, les mesures d’urgence mises en œuvre par le Titulaire. Ce relevé est transmis immédiatement au MOE. Les services de l’état doivent pouvoir recevoir ce relevé sous 2 jours </w:t>
      </w:r>
      <w:r w:rsidR="00C71906">
        <w:t xml:space="preserve">à la </w:t>
      </w:r>
      <w:r w:rsidR="00E46221" w:rsidRPr="00866291">
        <w:t xml:space="preserve">suite </w:t>
      </w:r>
      <w:r w:rsidR="00C71906">
        <w:t xml:space="preserve">de </w:t>
      </w:r>
      <w:r w:rsidR="00E46221" w:rsidRPr="00866291">
        <w:t xml:space="preserve">l’anomalie ou </w:t>
      </w:r>
      <w:r w:rsidR="00C71906">
        <w:t xml:space="preserve">de </w:t>
      </w:r>
      <w:r w:rsidR="00E46221" w:rsidRPr="00866291">
        <w:t>la non-conformité</w:t>
      </w:r>
      <w:r w:rsidR="00C71906">
        <w:t> ;</w:t>
      </w:r>
    </w:p>
    <w:p w14:paraId="3F71CE1D" w14:textId="6EAD23E7" w:rsidR="0064284F" w:rsidRPr="00866291" w:rsidRDefault="0064284F" w:rsidP="009A75DE">
      <w:pPr>
        <w:pStyle w:val="CSNEPuce1"/>
      </w:pPr>
      <w:r w:rsidRPr="00866291">
        <w:t>veiller à une gestion documentaire conforme aux exigences de l’ISO</w:t>
      </w:r>
      <w:r w:rsidR="0098294C">
        <w:t xml:space="preserve"> </w:t>
      </w:r>
      <w:r w:rsidRPr="00866291">
        <w:t>14001 (</w:t>
      </w:r>
      <w:r w:rsidR="004175BF" w:rsidRPr="004175BF">
        <w:t>Maîtrise des modifications</w:t>
      </w:r>
      <w:r w:rsidR="004175BF">
        <w:t>,</w:t>
      </w:r>
      <w:r w:rsidR="004175BF" w:rsidRPr="004175BF">
        <w:t xml:space="preserve"> suivi des versions</w:t>
      </w:r>
      <w:r w:rsidR="004175BF">
        <w:t>,</w:t>
      </w:r>
      <w:r w:rsidR="004175BF" w:rsidRPr="004175BF">
        <w:t xml:space="preserve"> </w:t>
      </w:r>
      <w:r w:rsidR="004175BF">
        <w:t xml:space="preserve">maîtrise </w:t>
      </w:r>
      <w:r w:rsidR="004175BF" w:rsidRPr="004175BF">
        <w:t>des diffusions</w:t>
      </w:r>
      <w:r w:rsidRPr="00866291">
        <w:t>, maîtrise des enregistrements, maîtrise de l’archivage)</w:t>
      </w:r>
      <w:r w:rsidR="00CB17DD" w:rsidRPr="00866291">
        <w:t xml:space="preserve"> et aux procédures de gestion documentaire du MOA</w:t>
      </w:r>
      <w:r w:rsidR="00C71906">
        <w:t> ;</w:t>
      </w:r>
    </w:p>
    <w:p w14:paraId="1332AFCB" w14:textId="2504D098" w:rsidR="008D496B" w:rsidRPr="00866291" w:rsidRDefault="0064284F" w:rsidP="009A75DE">
      <w:pPr>
        <w:pStyle w:val="CSNEPuce1"/>
      </w:pPr>
      <w:r w:rsidRPr="00866291">
        <w:t>tenir à disposition du MOA, du MOE ou de leur représentant mandatés</w:t>
      </w:r>
      <w:r w:rsidR="00E46221" w:rsidRPr="00866291">
        <w:t xml:space="preserve"> ainsi que des services de contrôle</w:t>
      </w:r>
      <w:r w:rsidRPr="00866291">
        <w:t xml:space="preserve"> l’ensemble des preuves et enregistrements environnementaux, y compris le journal du chantier</w:t>
      </w:r>
      <w:r w:rsidR="00C71906">
        <w:t> ;</w:t>
      </w:r>
    </w:p>
    <w:p w14:paraId="7419EA56" w14:textId="02993AD9" w:rsidR="008D496B" w:rsidRPr="00866291" w:rsidRDefault="008D496B" w:rsidP="008D496B">
      <w:pPr>
        <w:pStyle w:val="CSNEPuce1"/>
      </w:pPr>
      <w:r w:rsidRPr="00866291">
        <w:t xml:space="preserve">rédiger un bilan mensuel </w:t>
      </w:r>
      <w:r w:rsidR="0064284F" w:rsidRPr="00AF7572">
        <w:t>du déroulement des opérations</w:t>
      </w:r>
      <w:r w:rsidRPr="00866291">
        <w:t xml:space="preserve"> et transmettre les données SIG associées</w:t>
      </w:r>
      <w:r w:rsidR="000F3595" w:rsidRPr="00866291">
        <w:t xml:space="preserve"> respectant les attendus de la </w:t>
      </w:r>
      <w:r w:rsidR="000F3595" w:rsidRPr="00AF7572">
        <w:t>charte</w:t>
      </w:r>
      <w:r w:rsidR="00E272BC">
        <w:t xml:space="preserve"> SIG</w:t>
      </w:r>
      <w:r w:rsidR="000F3595" w:rsidRPr="004175BF">
        <w:t xml:space="preserve"> </w:t>
      </w:r>
      <w:r w:rsidRPr="004175BF">
        <w:t xml:space="preserve">(voir chapitre </w:t>
      </w:r>
      <w:r w:rsidRPr="004175BF">
        <w:fldChar w:fldCharType="begin"/>
      </w:r>
      <w:r w:rsidRPr="004175BF">
        <w:instrText xml:space="preserve"> REF _Ref137635604 \r \h  \* MERGEFORMAT </w:instrText>
      </w:r>
      <w:r w:rsidRPr="004175BF">
        <w:fldChar w:fldCharType="separate"/>
      </w:r>
      <w:r w:rsidR="00731C62">
        <w:t>3.2.3</w:t>
      </w:r>
      <w:r w:rsidRPr="004175BF">
        <w:fldChar w:fldCharType="end"/>
      </w:r>
      <w:r w:rsidR="00E46221" w:rsidRPr="004175BF">
        <w:t>)</w:t>
      </w:r>
      <w:r w:rsidR="00C71906">
        <w:t> ;</w:t>
      </w:r>
    </w:p>
    <w:p w14:paraId="2D70C105" w14:textId="224F7ADB" w:rsidR="00A04A95" w:rsidRPr="00866291" w:rsidRDefault="00A04A95" w:rsidP="008D496B">
      <w:pPr>
        <w:pStyle w:val="CSNEPuce1"/>
      </w:pPr>
      <w:r w:rsidRPr="00866291">
        <w:t>rédiger un bilan environnemental annuel accompagné des données SIG associées</w:t>
      </w:r>
      <w:r w:rsidR="000F3595" w:rsidRPr="00866291">
        <w:t xml:space="preserve"> respectant les attendus de la </w:t>
      </w:r>
      <w:r w:rsidR="000F3595" w:rsidRPr="00AF7572">
        <w:t>charte</w:t>
      </w:r>
      <w:r w:rsidR="00E272BC">
        <w:t xml:space="preserve"> SIG</w:t>
      </w:r>
      <w:r w:rsidR="000F3595" w:rsidRPr="004175BF">
        <w:t xml:space="preserve"> </w:t>
      </w:r>
      <w:r w:rsidR="00E46221" w:rsidRPr="00866291">
        <w:t xml:space="preserve">(voir chapitre </w:t>
      </w:r>
      <w:r w:rsidR="00E46221" w:rsidRPr="00866291">
        <w:fldChar w:fldCharType="begin"/>
      </w:r>
      <w:r w:rsidR="00E46221" w:rsidRPr="00866291">
        <w:instrText xml:space="preserve"> REF _Ref137635604 \r \h  \* MERGEFORMAT </w:instrText>
      </w:r>
      <w:r w:rsidR="00E46221" w:rsidRPr="00866291">
        <w:fldChar w:fldCharType="separate"/>
      </w:r>
      <w:r w:rsidR="00731C62">
        <w:t>3.2.3</w:t>
      </w:r>
      <w:r w:rsidR="00E46221" w:rsidRPr="00866291">
        <w:fldChar w:fldCharType="end"/>
      </w:r>
      <w:r w:rsidR="00E46221" w:rsidRPr="00866291">
        <w:t>)</w:t>
      </w:r>
      <w:r w:rsidR="00C71906">
        <w:t> ;</w:t>
      </w:r>
    </w:p>
    <w:p w14:paraId="797F953D" w14:textId="66CFE2DA" w:rsidR="0064284F" w:rsidRPr="00866291" w:rsidRDefault="008D496B">
      <w:pPr>
        <w:pStyle w:val="CSNEPuce1"/>
      </w:pPr>
      <w:r w:rsidRPr="00866291">
        <w:t>p</w:t>
      </w:r>
      <w:r w:rsidR="0064284F" w:rsidRPr="00866291">
        <w:t>articiper à une réunion de clôture du chantier initiée par le MOE et prévoir pour cette occasion de rassembler tous les documents produits, émis et reçus durant le chantier afin que le MOE puisse assurer la passation avec les organismes en charge du suivi des mesures post-chantier.</w:t>
      </w:r>
    </w:p>
    <w:p w14:paraId="3A07D32B" w14:textId="77777777" w:rsidR="00E46221" w:rsidRPr="00866291" w:rsidRDefault="00E46221" w:rsidP="0009758B">
      <w:pPr>
        <w:pStyle w:val="CSNEPuce1"/>
        <w:numPr>
          <w:ilvl w:val="0"/>
          <w:numId w:val="0"/>
        </w:numPr>
      </w:pPr>
    </w:p>
    <w:p w14:paraId="7BA5554D" w14:textId="63BE8587" w:rsidR="0064284F" w:rsidRPr="00866291" w:rsidRDefault="0064284F" w:rsidP="00D83E8B">
      <w:pPr>
        <w:pStyle w:val="CSNETitre4"/>
      </w:pPr>
      <w:bookmarkStart w:id="114" w:name="_Toc139901432"/>
      <w:bookmarkStart w:id="115" w:name="_Ref127548405"/>
      <w:r w:rsidRPr="00866291">
        <w:lastRenderedPageBreak/>
        <w:t>Écologue</w:t>
      </w:r>
      <w:bookmarkEnd w:id="114"/>
      <w:r w:rsidR="001019BC" w:rsidRPr="00866291">
        <w:t xml:space="preserve"> de chantier</w:t>
      </w:r>
      <w:r w:rsidR="00693BA2" w:rsidRPr="00866291">
        <w:t xml:space="preserve"> du titulaire</w:t>
      </w:r>
    </w:p>
    <w:p w14:paraId="49D4E039" w14:textId="199BC90F" w:rsidR="00E10E77" w:rsidRPr="00866291" w:rsidRDefault="00E10E77" w:rsidP="00E10E77">
      <w:pPr>
        <w:pStyle w:val="01Normalavecretrait"/>
      </w:pPr>
      <w:r w:rsidRPr="00866291">
        <w:t>Un écologue</w:t>
      </w:r>
      <w:r w:rsidR="00E272BC">
        <w:t xml:space="preserve"> est</w:t>
      </w:r>
      <w:r w:rsidRPr="00866291">
        <w:t xml:space="preserve"> désigné afin d’assurer la mise en œuvre des mesures nécessitant ses compétences </w:t>
      </w:r>
      <w:r w:rsidR="00472597" w:rsidRPr="00866291">
        <w:t xml:space="preserve">et conformément aux </w:t>
      </w:r>
      <w:r w:rsidR="00ED7CF2" w:rsidRPr="00866291">
        <w:t xml:space="preserve">arrêtés préfectoraux </w:t>
      </w:r>
      <w:r w:rsidRPr="00866291">
        <w:t xml:space="preserve">: </w:t>
      </w:r>
      <w:r w:rsidR="007824E3" w:rsidRPr="00866291">
        <w:t xml:space="preserve">déplacement des espèces, </w:t>
      </w:r>
      <w:r w:rsidRPr="00866291">
        <w:t>suivi des populations d’espèces, suivi de l’efficacité des mesures mise en place (balisage</w:t>
      </w:r>
      <w:r w:rsidR="006D0FB6" w:rsidRPr="00866291">
        <w:t>s</w:t>
      </w:r>
      <w:r w:rsidRPr="00866291">
        <w:t>, clôtures, ...)</w:t>
      </w:r>
      <w:r w:rsidR="00472597" w:rsidRPr="00866291">
        <w:t>,</w:t>
      </w:r>
      <w:r w:rsidR="00E46221" w:rsidRPr="00866291">
        <w:t xml:space="preserve"> etc</w:t>
      </w:r>
      <w:r w:rsidR="00472597" w:rsidRPr="00866291">
        <w:t xml:space="preserve">. </w:t>
      </w:r>
      <w:r w:rsidRPr="00866291">
        <w:t xml:space="preserve">Il </w:t>
      </w:r>
      <w:r w:rsidR="00E272BC">
        <w:t>est</w:t>
      </w:r>
      <w:r w:rsidRPr="00866291">
        <w:t xml:space="preserve"> présent dès le démarrage de la période de préparation puis tout au long de l’exécution des travaux et réactif en cas de besoin. </w:t>
      </w:r>
    </w:p>
    <w:p w14:paraId="06AAC6F3" w14:textId="09C5FD1B" w:rsidR="00E10E77" w:rsidRPr="00866291" w:rsidRDefault="00E10E77" w:rsidP="00E10E77">
      <w:pPr>
        <w:pStyle w:val="01Normalavecretrait"/>
        <w:rPr>
          <w:highlight w:val="yellow"/>
        </w:rPr>
      </w:pPr>
      <w:r w:rsidRPr="00866291">
        <w:t>Il est le garant de la mise en place, du suivi et du contrôle des mesures concernant la biodiversité mises en place par le Titulaire</w:t>
      </w:r>
      <w:r w:rsidR="00E272BC">
        <w:t> ; il est</w:t>
      </w:r>
      <w:r w:rsidRPr="00866291">
        <w:t xml:space="preserve"> présent autant que nécessaire en fonction des enjeux en présence et des opérations réalisées.</w:t>
      </w:r>
      <w:r w:rsidR="006D0FB6" w:rsidRPr="00866291">
        <w:t xml:space="preserve"> Il </w:t>
      </w:r>
      <w:r w:rsidR="00E272BC">
        <w:t>doit</w:t>
      </w:r>
      <w:r w:rsidR="00E272BC" w:rsidRPr="00866291">
        <w:t xml:space="preserve"> </w:t>
      </w:r>
      <w:r w:rsidR="006D0FB6" w:rsidRPr="00866291">
        <w:t>consigner sa présence et ses actions dans le journal de chantier.</w:t>
      </w:r>
    </w:p>
    <w:p w14:paraId="2D730CEA" w14:textId="059475B6" w:rsidR="00693BA2" w:rsidRPr="00AF7572" w:rsidRDefault="00693BA2" w:rsidP="00AF7572">
      <w:pPr>
        <w:pStyle w:val="01Normalavecretrait"/>
      </w:pPr>
      <w:r w:rsidRPr="00AF7572">
        <w:t>L’écologue p</w:t>
      </w:r>
      <w:r w:rsidR="00E272BC">
        <w:t>eut</w:t>
      </w:r>
      <w:r w:rsidRPr="00AF7572">
        <w:t xml:space="preserve"> être intégré à l’entreprise Titulaire du marché ou </w:t>
      </w:r>
      <w:r w:rsidRPr="00866291">
        <w:t xml:space="preserve">il </w:t>
      </w:r>
      <w:r w:rsidR="00E272BC">
        <w:t>peut</w:t>
      </w:r>
      <w:r w:rsidRPr="00866291">
        <w:t xml:space="preserve"> </w:t>
      </w:r>
      <w:r w:rsidRPr="00AF7572">
        <w:t>être indépendant. Il est</w:t>
      </w:r>
      <w:r w:rsidRPr="00866291">
        <w:t>,</w:t>
      </w:r>
      <w:r w:rsidRPr="00AF7572">
        <w:t xml:space="preserve"> </w:t>
      </w:r>
      <w:r w:rsidRPr="00866291">
        <w:t>dans</w:t>
      </w:r>
      <w:r w:rsidRPr="00AF7572">
        <w:t xml:space="preserve"> tous </w:t>
      </w:r>
      <w:r w:rsidRPr="00866291">
        <w:t>les cas, indépendant</w:t>
      </w:r>
      <w:r w:rsidRPr="00AF7572">
        <w:t xml:space="preserve"> de la réalisation des travaux. Il p</w:t>
      </w:r>
      <w:r w:rsidR="00E272BC">
        <w:t>eut</w:t>
      </w:r>
      <w:r w:rsidRPr="00AF7572">
        <w:t xml:space="preserve"> être missionné ponctuellement par le titulaire du marché.</w:t>
      </w:r>
    </w:p>
    <w:p w14:paraId="4E45774C" w14:textId="3C5F7F8D" w:rsidR="00E10E77" w:rsidRPr="00AF7572" w:rsidRDefault="00E10E77" w:rsidP="00E10E77">
      <w:pPr>
        <w:pStyle w:val="01Normalavecretrait"/>
      </w:pPr>
      <w:r w:rsidRPr="00866291">
        <w:t xml:space="preserve">Il </w:t>
      </w:r>
      <w:r w:rsidRPr="00AF7572">
        <w:t xml:space="preserve">assure notamment </w:t>
      </w:r>
      <w:r w:rsidR="000F3595" w:rsidRPr="00AF7572">
        <w:t xml:space="preserve">en lien avec le référent </w:t>
      </w:r>
      <w:r w:rsidR="003455AB">
        <w:t>Environnement</w:t>
      </w:r>
      <w:r w:rsidR="00693BA2" w:rsidRPr="00AF7572">
        <w:t xml:space="preserve"> :</w:t>
      </w:r>
    </w:p>
    <w:p w14:paraId="26FD4BC6" w14:textId="4D121E70" w:rsidR="00090DC9" w:rsidRPr="00866291" w:rsidRDefault="00090DC9" w:rsidP="00E10E77">
      <w:pPr>
        <w:pStyle w:val="Liste"/>
      </w:pPr>
      <w:r w:rsidRPr="00866291">
        <w:t>la mise à jour de l’état des lieux des espèces exotiques envahissantes</w:t>
      </w:r>
      <w:r w:rsidR="00F955EE">
        <w:t xml:space="preserve">, protégées et patrimoniales </w:t>
      </w:r>
      <w:r w:rsidRPr="00866291">
        <w:t>sur les emprises préalablement au démarrage des travaux</w:t>
      </w:r>
      <w:r w:rsidR="00E46221" w:rsidRPr="00866291">
        <w:t xml:space="preserve"> et le suivi durant le chantier</w:t>
      </w:r>
      <w:r w:rsidRPr="00866291">
        <w:t xml:space="preserve"> ; </w:t>
      </w:r>
    </w:p>
    <w:p w14:paraId="59FE78D2" w14:textId="694C25BC" w:rsidR="00E10E77" w:rsidRPr="00866291" w:rsidRDefault="00E10E77" w:rsidP="00E10E77">
      <w:pPr>
        <w:pStyle w:val="Liste"/>
      </w:pPr>
      <w:r w:rsidRPr="00866291">
        <w:t>la sensibilisation</w:t>
      </w:r>
      <w:r w:rsidR="000F3595" w:rsidRPr="00866291">
        <w:t xml:space="preserve"> </w:t>
      </w:r>
      <w:r w:rsidRPr="00866291">
        <w:t xml:space="preserve">des différents intervenants aux enjeux </w:t>
      </w:r>
      <w:r w:rsidR="000F3595" w:rsidRPr="00866291">
        <w:t>relatifs à la faune et à la flore le cas échéant ;</w:t>
      </w:r>
      <w:r w:rsidRPr="00866291">
        <w:t xml:space="preserve"> </w:t>
      </w:r>
    </w:p>
    <w:p w14:paraId="126E04CE" w14:textId="1BB59628" w:rsidR="00E10E77" w:rsidRPr="00866291" w:rsidRDefault="00E272BC" w:rsidP="00E10E77">
      <w:pPr>
        <w:pStyle w:val="Liste"/>
      </w:pPr>
      <w:r>
        <w:t>le respect de</w:t>
      </w:r>
      <w:r w:rsidR="00E10E77" w:rsidRPr="00866291">
        <w:t>s périodes favorables ou peu favorables à la réalisation des travaux pour toutes les espèces protégées et / ou patrimoniales concernées par le projet</w:t>
      </w:r>
      <w:r>
        <w:t xml:space="preserve"> </w:t>
      </w:r>
      <w:r w:rsidR="00ED7CF2" w:rsidRPr="00866291">
        <w:t>; </w:t>
      </w:r>
    </w:p>
    <w:p w14:paraId="52D5F78A" w14:textId="77777777" w:rsidR="0088100C" w:rsidRDefault="00E272BC" w:rsidP="00E10E77">
      <w:pPr>
        <w:pStyle w:val="Liste"/>
      </w:pPr>
      <w:r>
        <w:t>l’</w:t>
      </w:r>
      <w:r w:rsidR="000F3595" w:rsidRPr="00866291">
        <w:t>identifi</w:t>
      </w:r>
      <w:r>
        <w:t>cation d</w:t>
      </w:r>
      <w:r w:rsidR="000F3595" w:rsidRPr="00866291">
        <w:t xml:space="preserve">es </w:t>
      </w:r>
      <w:r w:rsidR="00E10E77" w:rsidRPr="00866291">
        <w:t>zones sensibles</w:t>
      </w:r>
      <w:r w:rsidR="000F3595" w:rsidRPr="00866291">
        <w:t xml:space="preserve"> et</w:t>
      </w:r>
      <w:r w:rsidR="00E10E77" w:rsidRPr="00866291">
        <w:t xml:space="preserve"> </w:t>
      </w:r>
      <w:r>
        <w:t>d</w:t>
      </w:r>
      <w:r w:rsidR="00E10E77" w:rsidRPr="00866291">
        <w:t>es mesures</w:t>
      </w:r>
      <w:r w:rsidR="000F3595" w:rsidRPr="00866291">
        <w:t xml:space="preserve"> spécifiques prises en faveur de la biodiversité pour s’assurer du</w:t>
      </w:r>
      <w:r w:rsidR="00E10E77" w:rsidRPr="00866291">
        <w:t xml:space="preserve"> respect des préconisations inscrites à l’arrêté préfectoral d’autorisation </w:t>
      </w:r>
      <w:r w:rsidR="000F3595" w:rsidRPr="00866291">
        <w:t>et notamment la gestion des espèces invasives</w:t>
      </w:r>
      <w:r w:rsidR="0088100C">
        <w:t> ;</w:t>
      </w:r>
    </w:p>
    <w:p w14:paraId="21BB179F" w14:textId="78BA8BE8" w:rsidR="00E10E77" w:rsidRPr="00866291" w:rsidRDefault="0088100C" w:rsidP="00E10E77">
      <w:pPr>
        <w:pStyle w:val="Liste"/>
      </w:pPr>
      <w:r>
        <w:t>le déplacement d’espèces végétales patrimoniales et protégées</w:t>
      </w:r>
      <w:r w:rsidR="00E272BC">
        <w:t>.</w:t>
      </w:r>
      <w:r w:rsidR="00E10E77" w:rsidRPr="00866291">
        <w:t xml:space="preserve"> </w:t>
      </w:r>
    </w:p>
    <w:p w14:paraId="2C8F1E6E" w14:textId="64CFD512" w:rsidR="00E10E77" w:rsidRPr="00866291" w:rsidRDefault="00E272BC" w:rsidP="00E10E77">
      <w:pPr>
        <w:pStyle w:val="01Normalavecretrait"/>
      </w:pPr>
      <w:bookmarkStart w:id="116" w:name="_Toc103618579"/>
      <w:bookmarkStart w:id="117" w:name="_Toc103674192"/>
      <w:bookmarkStart w:id="118" w:name="_Toc105143918"/>
      <w:bookmarkStart w:id="119" w:name="_Toc105660225"/>
      <w:bookmarkStart w:id="120" w:name="_Toc105767302"/>
      <w:bookmarkStart w:id="121" w:name="_Toc105771545"/>
      <w:bookmarkStart w:id="122" w:name="_Toc106978098"/>
      <w:bookmarkStart w:id="123" w:name="_Toc106981622"/>
      <w:bookmarkStart w:id="124" w:name="_Toc106983059"/>
      <w:bookmarkStart w:id="125" w:name="_Toc107176408"/>
      <w:bookmarkStart w:id="126" w:name="_Toc103618580"/>
      <w:bookmarkStart w:id="127" w:name="_Toc103674193"/>
      <w:bookmarkStart w:id="128" w:name="_Toc105143919"/>
      <w:bookmarkStart w:id="129" w:name="_Toc105660226"/>
      <w:bookmarkStart w:id="130" w:name="_Toc105767303"/>
      <w:bookmarkStart w:id="131" w:name="_Toc105771546"/>
      <w:bookmarkStart w:id="132" w:name="_Toc106978099"/>
      <w:bookmarkStart w:id="133" w:name="_Toc106981623"/>
      <w:bookmarkStart w:id="134" w:name="_Toc106983060"/>
      <w:bookmarkStart w:id="135" w:name="_Toc107176409"/>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r>
        <w:t>T</w:t>
      </w:r>
      <w:r w:rsidR="00E10E77" w:rsidRPr="00866291">
        <w:t>out déplacement ou toute destruction d’une espèce protégée</w:t>
      </w:r>
      <w:r w:rsidR="00F955EE">
        <w:t xml:space="preserve"> (notamment pour les amphibiens)</w:t>
      </w:r>
      <w:r w:rsidR="00E10E77" w:rsidRPr="00866291">
        <w:t>, d’un habitat d’espèce protégée, de boisement au sens du Code forestier, de zones humides est interdit sans l’obtention d’une dérogation. Lors de toute intervention sur le terrain, la personne dûment habilitée doit être en possession de l’arrêté préfectoral.</w:t>
      </w:r>
    </w:p>
    <w:p w14:paraId="255E2271" w14:textId="368D9194" w:rsidR="0064284F" w:rsidRPr="00866291" w:rsidRDefault="00E10E77" w:rsidP="0064284F">
      <w:r w:rsidRPr="00866291">
        <w:t>En cas de découverte fortuite d’espèces protégées</w:t>
      </w:r>
      <w:r w:rsidR="003455AB">
        <w:t xml:space="preserve"> ou d’espèces exotiques envahissantes</w:t>
      </w:r>
      <w:r w:rsidRPr="00866291">
        <w:t xml:space="preserve">, le Titulaire du marché doit informer dans les plus brefs délais le MOE et le MOA afin de déterminer la procédure à mettre en œuvre. Toutes atteintes aux espèces protégées ou aux habitats d’espèces protégées nouvellement découverts ou en l’absence de dérogation, sont strictement interdites. L’incident doit être tracé dans le système QSSE du chantier et la mise en œuvre de toute restauration/compensation </w:t>
      </w:r>
      <w:r w:rsidR="00E272BC">
        <w:t>est</w:t>
      </w:r>
      <w:r w:rsidR="00E272BC" w:rsidRPr="00866291">
        <w:t xml:space="preserve"> </w:t>
      </w:r>
      <w:r w:rsidRPr="00866291">
        <w:t>à la charge du Titulaire.</w:t>
      </w:r>
    </w:p>
    <w:p w14:paraId="275C0A3D" w14:textId="77777777" w:rsidR="0064284F" w:rsidRPr="00866291" w:rsidRDefault="0064284F" w:rsidP="00D83E8B">
      <w:pPr>
        <w:pStyle w:val="CSNETitre4"/>
      </w:pPr>
      <w:bookmarkStart w:id="136" w:name="_Toc139901433"/>
      <w:r w:rsidRPr="00866291">
        <w:t>Visites de site, audits et non conformités</w:t>
      </w:r>
      <w:bookmarkEnd w:id="115"/>
      <w:bookmarkEnd w:id="136"/>
    </w:p>
    <w:p w14:paraId="1101A10D" w14:textId="32100DA0" w:rsidR="0064284F" w:rsidRPr="00AF7572" w:rsidRDefault="0064284F" w:rsidP="0064284F">
      <w:r w:rsidRPr="00AF7572">
        <w:t xml:space="preserve">Le </w:t>
      </w:r>
      <w:r w:rsidRPr="00866291">
        <w:rPr>
          <w:lang w:eastAsia="fr-FR"/>
        </w:rPr>
        <w:t xml:space="preserve">référent </w:t>
      </w:r>
      <w:r w:rsidR="00CF3A67">
        <w:rPr>
          <w:lang w:eastAsia="fr-FR"/>
        </w:rPr>
        <w:t>E</w:t>
      </w:r>
      <w:r w:rsidR="00F955EE">
        <w:rPr>
          <w:lang w:eastAsia="fr-FR"/>
        </w:rPr>
        <w:t>nvironnement</w:t>
      </w:r>
      <w:r w:rsidRPr="00AF7572">
        <w:t xml:space="preserve"> du Titulaire réalise à minima </w:t>
      </w:r>
      <w:r w:rsidRPr="00760BDD">
        <w:t>une visite hebdomadaire</w:t>
      </w:r>
      <w:r w:rsidRPr="00AF7572">
        <w:t xml:space="preserve"> sur l’ensemble des emprises du chantier. Si</w:t>
      </w:r>
      <w:r w:rsidR="00CF3A67">
        <w:t>,</w:t>
      </w:r>
      <w:r w:rsidRPr="00AF7572">
        <w:t xml:space="preserve"> au regard des enjeux, des travaux, des</w:t>
      </w:r>
      <w:r w:rsidRPr="00866291">
        <w:t xml:space="preserve"> </w:t>
      </w:r>
      <w:r w:rsidRPr="00AF7572">
        <w:t>dispositions de l’arrêté préfectoral, un suivi plus rapproché est nécessaire, il est à la charge du Titulaire</w:t>
      </w:r>
      <w:r w:rsidRPr="00866291">
        <w:t xml:space="preserve"> </w:t>
      </w:r>
      <w:r w:rsidRPr="00AF7572">
        <w:t xml:space="preserve">d’adapter la fréquence d’intervention afin d’assurer un suivi </w:t>
      </w:r>
      <w:r w:rsidR="006D0FB6" w:rsidRPr="00866291">
        <w:t xml:space="preserve">permettant d’atteindre les objectifs </w:t>
      </w:r>
      <w:r w:rsidRPr="00AF7572">
        <w:t>acceptable</w:t>
      </w:r>
      <w:r w:rsidR="00EE4E8D">
        <w:t>s</w:t>
      </w:r>
      <w:r w:rsidRPr="00AF7572">
        <w:t xml:space="preserve"> et une bonne gestion de</w:t>
      </w:r>
      <w:r w:rsidRPr="00866291">
        <w:t xml:space="preserve"> </w:t>
      </w:r>
      <w:r w:rsidRPr="00AF7572">
        <w:t>l’environnement.</w:t>
      </w:r>
      <w:r w:rsidRPr="00866291">
        <w:t xml:space="preserve"> </w:t>
      </w:r>
      <w:r w:rsidRPr="00AF7572">
        <w:t>Tout écart aux exigences réglementaires, à la présente NDD ou aux exigences du</w:t>
      </w:r>
      <w:r w:rsidRPr="00866291">
        <w:t xml:space="preserve"> </w:t>
      </w:r>
      <w:r w:rsidRPr="00AF7572">
        <w:lastRenderedPageBreak/>
        <w:t>PMDD du Titulaire induit l’ouverture d’une fiche de non-conformité associée le cas échéant à une analyse</w:t>
      </w:r>
      <w:r w:rsidRPr="00866291">
        <w:t xml:space="preserve"> </w:t>
      </w:r>
      <w:r w:rsidRPr="00AF7572">
        <w:t>de cause</w:t>
      </w:r>
      <w:r w:rsidR="00EE4E8D">
        <w:t>s</w:t>
      </w:r>
      <w:r w:rsidRPr="00AF7572">
        <w:t xml:space="preserve"> et systématiquement à une ou des mesures correctives.</w:t>
      </w:r>
    </w:p>
    <w:p w14:paraId="068C2FDD" w14:textId="0218589E" w:rsidR="0064284F" w:rsidRPr="00AF7572" w:rsidRDefault="0064284F" w:rsidP="0064284F">
      <w:r w:rsidRPr="00AF7572">
        <w:t>Le Titulaire peut identifier des écarts en toute occasion. Tout écart</w:t>
      </w:r>
      <w:r w:rsidRPr="00866291">
        <w:t xml:space="preserve"> </w:t>
      </w:r>
      <w:r w:rsidRPr="00AF7572">
        <w:t xml:space="preserve">constaté induit l’ouverture d’une </w:t>
      </w:r>
      <w:r w:rsidRPr="00866291">
        <w:t xml:space="preserve">fiche </w:t>
      </w:r>
      <w:r w:rsidR="00383988" w:rsidRPr="00866291">
        <w:t xml:space="preserve">d’événement ou si l’écart est contractuel ou réglementaire, une </w:t>
      </w:r>
      <w:r w:rsidRPr="00AF7572">
        <w:t>fiche de non-conformité.</w:t>
      </w:r>
    </w:p>
    <w:p w14:paraId="4B14F758" w14:textId="77777777" w:rsidR="0064284F" w:rsidRPr="00AF7572" w:rsidRDefault="0064284F" w:rsidP="0064284F">
      <w:r w:rsidRPr="00AF7572">
        <w:t>Le Titulaire organise un audit interne annuel du système mis en place et communique les conclusions du</w:t>
      </w:r>
      <w:r w:rsidRPr="00866291">
        <w:t xml:space="preserve"> </w:t>
      </w:r>
      <w:r w:rsidRPr="00AF7572">
        <w:t>rapport et les non-conformités au MOE.</w:t>
      </w:r>
    </w:p>
    <w:p w14:paraId="7E61BE6F" w14:textId="292AE7A2" w:rsidR="0064284F" w:rsidRPr="00AF7572" w:rsidRDefault="0064284F" w:rsidP="0064284F">
      <w:r w:rsidRPr="00AF7572">
        <w:t>Le MOE et le MOA ou leur mandant, peuvent également constater des écarts en toute circonstance. Le MOE</w:t>
      </w:r>
      <w:r w:rsidRPr="00866291">
        <w:t xml:space="preserve"> </w:t>
      </w:r>
      <w:r w:rsidRPr="00AF7572">
        <w:t xml:space="preserve">émet alors une fiche </w:t>
      </w:r>
      <w:r w:rsidR="00383988" w:rsidRPr="00866291">
        <w:t xml:space="preserve">d’événement </w:t>
      </w:r>
      <w:r w:rsidRPr="00AF7572">
        <w:t>au Titulaire qui produit en réponse une fiche de non-conformité. Le cas échéant</w:t>
      </w:r>
      <w:r w:rsidRPr="00866291">
        <w:t xml:space="preserve"> </w:t>
      </w:r>
      <w:r w:rsidRPr="00AF7572">
        <w:t>un constat contradictoire peut être réalisé à la demande de l’une ou l’autre partie.</w:t>
      </w:r>
    </w:p>
    <w:p w14:paraId="06D3B5DE" w14:textId="77777777" w:rsidR="0064284F" w:rsidRPr="00AF7572" w:rsidRDefault="0064284F" w:rsidP="0064284F">
      <w:r w:rsidRPr="00AF7572">
        <w:t>Le MOE et le MOA peuvent à tout moment réaliser un audit environnemental.</w:t>
      </w:r>
    </w:p>
    <w:p w14:paraId="02F4BDC6" w14:textId="77777777" w:rsidR="0064284F" w:rsidRPr="00AF7572" w:rsidRDefault="0064284F" w:rsidP="0064284F">
      <w:r w:rsidRPr="00AF7572">
        <w:t xml:space="preserve">Le </w:t>
      </w:r>
      <w:r w:rsidRPr="00866291">
        <w:t>référent</w:t>
      </w:r>
      <w:r w:rsidRPr="00AF7572">
        <w:t xml:space="preserve"> développement durable </w:t>
      </w:r>
      <w:r w:rsidRPr="00866291">
        <w:t xml:space="preserve">du Titulaire </w:t>
      </w:r>
      <w:r w:rsidRPr="00AF7572">
        <w:t>tient à jour la liste des non-conformités, des</w:t>
      </w:r>
      <w:r w:rsidRPr="00866291">
        <w:t xml:space="preserve"> </w:t>
      </w:r>
      <w:r w:rsidRPr="00AF7572">
        <w:t>actions correctives et leur statut.</w:t>
      </w:r>
    </w:p>
    <w:p w14:paraId="02210A48" w14:textId="743246FA" w:rsidR="0064284F" w:rsidRPr="00AF7572" w:rsidRDefault="0064284F" w:rsidP="0064284F">
      <w:r w:rsidRPr="00AF7572">
        <w:t>Une non-conformité se définit comme une non-satisfaction aux exigences réglementaires, contractuelles,</w:t>
      </w:r>
      <w:r w:rsidRPr="00866291">
        <w:t xml:space="preserve"> </w:t>
      </w:r>
      <w:r w:rsidRPr="00AF7572">
        <w:t>programmatiques ou spécifiées dans les différents documents de référence et de suivi, notamment :</w:t>
      </w:r>
    </w:p>
    <w:p w14:paraId="48942C39" w14:textId="77777777" w:rsidR="0064284F" w:rsidRPr="00866291" w:rsidRDefault="0064284F" w:rsidP="009A75DE">
      <w:pPr>
        <w:pStyle w:val="CSNEPuce1"/>
      </w:pPr>
      <w:r w:rsidRPr="00866291">
        <w:t xml:space="preserve">Arrêté d’autorisation environnementale, </w:t>
      </w:r>
    </w:p>
    <w:p w14:paraId="77715CCB" w14:textId="3F0014A9" w:rsidR="0064284F" w:rsidRPr="00866291" w:rsidRDefault="0064284F" w:rsidP="009A75DE">
      <w:pPr>
        <w:pStyle w:val="CSNEPuce1"/>
      </w:pPr>
      <w:r w:rsidRPr="00866291">
        <w:t>NDD et PMDD,</w:t>
      </w:r>
      <w:r w:rsidR="004175BF">
        <w:t xml:space="preserve"> PPE et POI,</w:t>
      </w:r>
    </w:p>
    <w:p w14:paraId="5301C4FE" w14:textId="77777777" w:rsidR="0064284F" w:rsidRPr="00866291" w:rsidRDefault="0064284F" w:rsidP="009A75DE">
      <w:pPr>
        <w:pStyle w:val="CSNEPuce1"/>
      </w:pPr>
      <w:r w:rsidRPr="00866291">
        <w:t>Pièces inclues dans la documentation du système qualité sécurité santé et environnement (QSSE),</w:t>
      </w:r>
    </w:p>
    <w:p w14:paraId="3893E52E" w14:textId="7912E977" w:rsidR="00693BA2" w:rsidRPr="00866291" w:rsidRDefault="00693BA2" w:rsidP="009A75DE">
      <w:pPr>
        <w:pStyle w:val="CSNEPuce1"/>
      </w:pPr>
      <w:r w:rsidRPr="00866291">
        <w:t>Engagements de la SCSNE et de l’Etat,</w:t>
      </w:r>
    </w:p>
    <w:p w14:paraId="77A2CA93" w14:textId="42E76FF3" w:rsidR="00693BA2" w:rsidRPr="00866291" w:rsidRDefault="00693BA2" w:rsidP="009A75DE">
      <w:pPr>
        <w:pStyle w:val="CSNEPuce1"/>
      </w:pPr>
      <w:r w:rsidRPr="00866291">
        <w:t>Tableau de suivi de l’écoconception,</w:t>
      </w:r>
    </w:p>
    <w:p w14:paraId="346A22E5" w14:textId="3AC4008F" w:rsidR="00693BA2" w:rsidRPr="00866291" w:rsidRDefault="00693BA2" w:rsidP="009A75DE">
      <w:pPr>
        <w:pStyle w:val="CSNEPuce1"/>
      </w:pPr>
      <w:r w:rsidRPr="00866291">
        <w:t>Tableau des actions HQE,</w:t>
      </w:r>
    </w:p>
    <w:p w14:paraId="5823EDBB" w14:textId="32EB1DDF" w:rsidR="00693BA2" w:rsidRPr="00866291" w:rsidRDefault="00693BA2" w:rsidP="009A75DE">
      <w:pPr>
        <w:pStyle w:val="CSNEPuce1"/>
      </w:pPr>
      <w:r w:rsidRPr="00866291">
        <w:t>Norme ISO14001 et démarche HQE Infrastructures pour le chantier,</w:t>
      </w:r>
    </w:p>
    <w:p w14:paraId="05EF17D3" w14:textId="4F84E6B7" w:rsidR="0064284F" w:rsidRPr="00866291" w:rsidRDefault="0064284F" w:rsidP="009A75DE">
      <w:pPr>
        <w:pStyle w:val="CSNEPuce1"/>
      </w:pPr>
      <w:r w:rsidRPr="00866291">
        <w:t>Autres documents contractuels.</w:t>
      </w:r>
    </w:p>
    <w:p w14:paraId="40719B12" w14:textId="77777777" w:rsidR="0064284F" w:rsidRPr="00866291" w:rsidRDefault="0064284F" w:rsidP="0064284F">
      <w:pPr>
        <w:pStyle w:val="CSNETITRE2"/>
      </w:pPr>
      <w:bookmarkStart w:id="137" w:name="_Toc139901434"/>
      <w:bookmarkStart w:id="138" w:name="_Toc144218204"/>
      <w:bookmarkStart w:id="139" w:name="_Toc188966337"/>
      <w:r w:rsidRPr="00866291">
        <w:t>Documents de référence réalisés par le Titulaire et ses éventuels sous-traitants</w:t>
      </w:r>
      <w:bookmarkEnd w:id="137"/>
      <w:bookmarkEnd w:id="138"/>
      <w:bookmarkEnd w:id="139"/>
    </w:p>
    <w:p w14:paraId="6156DBD3" w14:textId="0A3FEADE" w:rsidR="0064284F" w:rsidRPr="00866291" w:rsidRDefault="0064284F" w:rsidP="0064284F">
      <w:pPr>
        <w:pStyle w:val="CSNETitre3"/>
      </w:pPr>
      <w:bookmarkStart w:id="140" w:name="_Toc188966338"/>
      <w:bookmarkStart w:id="141" w:name="_Toc139901435"/>
      <w:bookmarkStart w:id="142" w:name="_Toc144218205"/>
      <w:bookmarkStart w:id="143" w:name="_Hlk92963092"/>
      <w:r w:rsidRPr="00866291">
        <w:t>En phase de consultation</w:t>
      </w:r>
      <w:bookmarkEnd w:id="140"/>
      <w:r w:rsidRPr="00866291">
        <w:t xml:space="preserve"> </w:t>
      </w:r>
      <w:bookmarkEnd w:id="141"/>
      <w:bookmarkEnd w:id="142"/>
    </w:p>
    <w:p w14:paraId="4FB10D04" w14:textId="42BC6A16" w:rsidR="00E46221" w:rsidRPr="00866291" w:rsidRDefault="00E46221" w:rsidP="0064284F">
      <w:r w:rsidRPr="00866291">
        <w:t>En phase d’offre, le candidat intègre au sein de son offre, un Schéma Organisationnel du futur Plan de Management du Développement Durable (SOPMDD) et une version préparatoire du Schéma Organisationnel de Suivi et d’Élimination des Déchets (SOSED), intitulé « SOSED – Version préparatoire ».</w:t>
      </w:r>
    </w:p>
    <w:p w14:paraId="0B02E462" w14:textId="30B8A930" w:rsidR="0064284F" w:rsidRPr="00866291" w:rsidRDefault="0064284F" w:rsidP="0064284F">
      <w:r w:rsidRPr="00866291">
        <w:rPr>
          <w:rFonts w:eastAsia="Calibri"/>
          <w:lang w:eastAsia="fr-FR"/>
        </w:rPr>
        <w:t xml:space="preserve">Ces documents </w:t>
      </w:r>
      <w:r w:rsidR="004175BF">
        <w:rPr>
          <w:rFonts w:eastAsia="Calibri"/>
          <w:lang w:eastAsia="fr-FR"/>
        </w:rPr>
        <w:t>permettent</w:t>
      </w:r>
      <w:r w:rsidRPr="00866291">
        <w:rPr>
          <w:rFonts w:eastAsia="Calibri"/>
          <w:lang w:eastAsia="fr-FR"/>
        </w:rPr>
        <w:t xml:space="preserve"> la sélection du meilleur candidat et </w:t>
      </w:r>
      <w:r w:rsidR="004175BF">
        <w:rPr>
          <w:rFonts w:eastAsia="Calibri"/>
          <w:lang w:eastAsia="fr-FR"/>
        </w:rPr>
        <w:t>la formalisation de</w:t>
      </w:r>
      <w:r w:rsidRPr="00866291">
        <w:rPr>
          <w:rFonts w:eastAsia="Calibri"/>
          <w:lang w:eastAsia="fr-FR"/>
        </w:rPr>
        <w:t xml:space="preserve"> l’engagement des entreprises travaux à rédiger et appliquer les futurs PMDD et SOSED.</w:t>
      </w:r>
    </w:p>
    <w:p w14:paraId="09002DB7" w14:textId="77777777" w:rsidR="0064284F" w:rsidRPr="00866291" w:rsidRDefault="0064284F" w:rsidP="00D83E8B">
      <w:pPr>
        <w:pStyle w:val="CSNETitre4"/>
      </w:pPr>
      <w:bookmarkStart w:id="144" w:name="_Toc139901436"/>
      <w:r w:rsidRPr="00866291">
        <w:lastRenderedPageBreak/>
        <w:t>Schéma Organisationnel du Plan de Management du Développement Durable (SOPMDD)</w:t>
      </w:r>
      <w:bookmarkEnd w:id="144"/>
    </w:p>
    <w:p w14:paraId="3333DB3F" w14:textId="7374CDCE" w:rsidR="0064284F" w:rsidRPr="00866291" w:rsidRDefault="0064284F" w:rsidP="0064284F">
      <w:pPr>
        <w:rPr>
          <w:rFonts w:eastAsia="Calibri"/>
          <w:szCs w:val="20"/>
          <w:lang w:eastAsia="fr-FR"/>
        </w:rPr>
      </w:pPr>
      <w:r w:rsidRPr="00866291">
        <w:rPr>
          <w:rFonts w:eastAsia="Calibri"/>
          <w:szCs w:val="20"/>
          <w:lang w:eastAsia="fr-FR"/>
        </w:rPr>
        <w:t>Le SOPMDD détaille l’organisation et la méthode du Titulaire pour assurer la prise en compte des exigences environnementales du projet dans ses activités.</w:t>
      </w:r>
    </w:p>
    <w:p w14:paraId="676EC5A5" w14:textId="77777777" w:rsidR="0064284F" w:rsidRPr="00866291" w:rsidRDefault="0064284F" w:rsidP="0064284F">
      <w:pPr>
        <w:autoSpaceDE w:val="0"/>
        <w:autoSpaceDN w:val="0"/>
        <w:adjustRightInd w:val="0"/>
        <w:snapToGrid w:val="0"/>
        <w:jc w:val="left"/>
        <w:rPr>
          <w:rFonts w:eastAsia="Calibri"/>
          <w:szCs w:val="20"/>
          <w:lang w:eastAsia="fr-FR"/>
        </w:rPr>
      </w:pPr>
      <w:r w:rsidRPr="00866291">
        <w:rPr>
          <w:noProof/>
          <w:lang w:eastAsia="fr-FR"/>
        </w:rPr>
        <w:t xml:space="preserve">En cas de </w:t>
      </w:r>
      <w:r w:rsidRPr="00866291">
        <w:rPr>
          <w:rFonts w:eastAsia="Calibri"/>
          <w:szCs w:val="20"/>
          <w:lang w:eastAsia="fr-FR"/>
        </w:rPr>
        <w:t>groupement, le document est unique et applicable par l’ensemble des cotraitants et sous-traitants. Le document couvre également les dispositions envisagées par les sous-traitants connus au moment de l’offre.</w:t>
      </w:r>
    </w:p>
    <w:p w14:paraId="3F8FB5F5" w14:textId="0308663D" w:rsidR="00E46221" w:rsidRPr="00866291" w:rsidRDefault="00E46221" w:rsidP="00E46221">
      <w:r w:rsidRPr="00866291">
        <w:t xml:space="preserve">La trame du SOPMDD est </w:t>
      </w:r>
      <w:r w:rsidRPr="00602CA2">
        <w:t>jointe dans le dossier QSSE</w:t>
      </w:r>
      <w:r w:rsidR="00602CA2">
        <w:t xml:space="preserve"> du présent DCE</w:t>
      </w:r>
      <w:r w:rsidRPr="00602CA2">
        <w:t>.</w:t>
      </w:r>
    </w:p>
    <w:p w14:paraId="3A119920" w14:textId="77777777" w:rsidR="00E46221" w:rsidRPr="00AF7572" w:rsidRDefault="00E46221" w:rsidP="0064284F">
      <w:pPr>
        <w:autoSpaceDE w:val="0"/>
        <w:autoSpaceDN w:val="0"/>
        <w:adjustRightInd w:val="0"/>
        <w:snapToGrid w:val="0"/>
        <w:jc w:val="left"/>
        <w:rPr>
          <w:rFonts w:ascii="Arial" w:eastAsia="Times New Roman" w:hAnsi="Arial" w:cs="Arial"/>
          <w:szCs w:val="24"/>
        </w:rPr>
      </w:pPr>
    </w:p>
    <w:p w14:paraId="1FA128E7" w14:textId="77777777" w:rsidR="0064284F" w:rsidRPr="00866291" w:rsidRDefault="0064284F" w:rsidP="00D83E8B">
      <w:pPr>
        <w:pStyle w:val="CSNETitre4"/>
      </w:pPr>
      <w:bookmarkStart w:id="145" w:name="_Toc137226340"/>
      <w:bookmarkStart w:id="146" w:name="_Toc137719895"/>
      <w:bookmarkStart w:id="147" w:name="_Toc139901437"/>
      <w:bookmarkEnd w:id="145"/>
      <w:bookmarkEnd w:id="146"/>
      <w:r w:rsidRPr="00866291">
        <w:t>Version préparatoire du Schéma Organisationnel de Suivi et d’Élimination des Déchets (SOSED)</w:t>
      </w:r>
      <w:bookmarkEnd w:id="147"/>
    </w:p>
    <w:p w14:paraId="2DDAD5E5" w14:textId="77777777" w:rsidR="0064284F" w:rsidRPr="00866291" w:rsidRDefault="0064284F" w:rsidP="0064284F">
      <w:r w:rsidRPr="00866291">
        <w:t xml:space="preserve">Le document expose les mesures générales que le </w:t>
      </w:r>
      <w:r w:rsidRPr="00866291">
        <w:rPr>
          <w:rFonts w:eastAsia="Calibri"/>
          <w:szCs w:val="20"/>
          <w:lang w:eastAsia="fr-FR"/>
        </w:rPr>
        <w:t>Titulaire</w:t>
      </w:r>
      <w:r w:rsidRPr="00866291">
        <w:t xml:space="preserve"> s’engage à mettre en œuvre pour gérer les déchets dont les volumes auront préalablement été estimés dans les dossiers de consultation des entreprises.</w:t>
      </w:r>
    </w:p>
    <w:p w14:paraId="1DB28B71" w14:textId="5899AAA2" w:rsidR="00E46221" w:rsidRPr="00866291" w:rsidRDefault="00E46221" w:rsidP="00E46221">
      <w:pPr>
        <w:jc w:val="left"/>
        <w:rPr>
          <w:i/>
          <w:iCs/>
          <w:sz w:val="20"/>
          <w:szCs w:val="20"/>
        </w:rPr>
      </w:pPr>
      <w:r w:rsidRPr="00866291">
        <w:t xml:space="preserve">La trame du SOSED-Version préparatoire est </w:t>
      </w:r>
      <w:r w:rsidR="00B71B57">
        <w:t xml:space="preserve">jointe </w:t>
      </w:r>
      <w:r w:rsidRPr="00602CA2">
        <w:t>dans le dossier QSSE</w:t>
      </w:r>
      <w:r w:rsidR="00602CA2">
        <w:t xml:space="preserve"> du présent DCE</w:t>
      </w:r>
      <w:r w:rsidRPr="00602CA2">
        <w:t>.</w:t>
      </w:r>
    </w:p>
    <w:p w14:paraId="1DCDF1DE" w14:textId="77777777" w:rsidR="00E46221" w:rsidRPr="00866291" w:rsidRDefault="00E46221" w:rsidP="0064284F">
      <w:pPr>
        <w:rPr>
          <w:rFonts w:eastAsia="Calibri"/>
          <w:lang w:eastAsia="fr-FR"/>
        </w:rPr>
      </w:pPr>
    </w:p>
    <w:p w14:paraId="3F4C6EA9" w14:textId="303000B7" w:rsidR="0064284F" w:rsidRPr="00866291" w:rsidRDefault="0064284F" w:rsidP="0064284F">
      <w:pPr>
        <w:pStyle w:val="CSNETitre3"/>
      </w:pPr>
      <w:bookmarkStart w:id="148" w:name="_Toc137226342"/>
      <w:bookmarkStart w:id="149" w:name="_Toc137719897"/>
      <w:bookmarkStart w:id="150" w:name="_Toc139901438"/>
      <w:bookmarkStart w:id="151" w:name="_Toc144218206"/>
      <w:bookmarkStart w:id="152" w:name="_Toc188966339"/>
      <w:bookmarkEnd w:id="148"/>
      <w:bookmarkEnd w:id="149"/>
      <w:r w:rsidRPr="00866291">
        <w:t xml:space="preserve">En phase d’exécution des </w:t>
      </w:r>
      <w:r w:rsidR="003C10F2">
        <w:t>prestations</w:t>
      </w:r>
      <w:bookmarkEnd w:id="150"/>
      <w:bookmarkEnd w:id="151"/>
      <w:bookmarkEnd w:id="152"/>
      <w:r w:rsidRPr="00866291">
        <w:t xml:space="preserve"> </w:t>
      </w:r>
    </w:p>
    <w:p w14:paraId="723E1345" w14:textId="77777777" w:rsidR="0064284F" w:rsidRPr="00866291" w:rsidRDefault="0064284F" w:rsidP="00D83E8B">
      <w:pPr>
        <w:pStyle w:val="CSNETitre4"/>
      </w:pPr>
      <w:bookmarkStart w:id="153" w:name="_Toc139901439"/>
      <w:r w:rsidRPr="00866291">
        <w:t>Plan de Management du Développement Durable (PMDD)</w:t>
      </w:r>
      <w:bookmarkEnd w:id="153"/>
    </w:p>
    <w:p w14:paraId="52764204" w14:textId="1ABB4F50" w:rsidR="0064284F" w:rsidRPr="00866291" w:rsidRDefault="0064284F" w:rsidP="0064284F">
      <w:pPr>
        <w:rPr>
          <w:rFonts w:eastAsia="Calibri"/>
          <w:lang w:eastAsia="fr-FR"/>
        </w:rPr>
      </w:pPr>
      <w:r w:rsidRPr="00866291">
        <w:rPr>
          <w:rFonts w:eastAsia="Calibri"/>
          <w:lang w:eastAsia="fr-FR"/>
        </w:rPr>
        <w:t>Sur la base du SOPM</w:t>
      </w:r>
      <w:r w:rsidR="00FC7768" w:rsidRPr="00866291">
        <w:rPr>
          <w:rFonts w:eastAsia="Calibri"/>
          <w:lang w:eastAsia="fr-FR"/>
        </w:rPr>
        <w:t>D</w:t>
      </w:r>
      <w:r w:rsidRPr="00866291">
        <w:rPr>
          <w:rFonts w:eastAsia="Calibri"/>
          <w:lang w:eastAsia="fr-FR"/>
        </w:rPr>
        <w:t>D défini à l’offre, le Titulaire rédige un Plan de Management du Développement Durable (PMDD) durant la phase de préparation de chantier, dans le respect des exigences du marché. Le PMDD a pour objectif de décliner la prise en compte des exigences environnementales au niveau de la phase travaux.</w:t>
      </w:r>
    </w:p>
    <w:p w14:paraId="2651E13F" w14:textId="6E04FBE0" w:rsidR="00E46221" w:rsidRPr="00866291" w:rsidRDefault="00E46221" w:rsidP="00E46221">
      <w:r w:rsidRPr="00866291">
        <w:t>Son contenu porte à minima sur :</w:t>
      </w:r>
    </w:p>
    <w:p w14:paraId="2E3AF96A" w14:textId="77777777" w:rsidR="00E46221" w:rsidRPr="00866291" w:rsidRDefault="00E46221" w:rsidP="00AF7572">
      <w:pPr>
        <w:pStyle w:val="Liste"/>
        <w:rPr>
          <w:lang w:eastAsia="fr-FR"/>
        </w:rPr>
      </w:pPr>
      <w:r w:rsidRPr="00866291">
        <w:rPr>
          <w:lang w:eastAsia="fr-FR"/>
        </w:rPr>
        <w:t>L’organisation interne en termes de développement durable :</w:t>
      </w:r>
    </w:p>
    <w:p w14:paraId="277F34F2" w14:textId="3366BDE8" w:rsidR="00E46221" w:rsidRPr="00866291" w:rsidRDefault="00E46221" w:rsidP="00E46221">
      <w:pPr>
        <w:pStyle w:val="CSNEPuce2"/>
        <w:spacing w:before="0"/>
        <w:rPr>
          <w:lang w:eastAsia="fr-FR"/>
        </w:rPr>
      </w:pPr>
      <w:r w:rsidRPr="00866291">
        <w:rPr>
          <w:noProof/>
          <w:lang w:eastAsia="fr-FR"/>
        </w:rPr>
        <w:t>le nom et le CV du référent développement</w:t>
      </w:r>
      <w:r w:rsidR="00FC7768" w:rsidRPr="00866291">
        <w:rPr>
          <w:noProof/>
          <w:lang w:eastAsia="fr-FR"/>
        </w:rPr>
        <w:t xml:space="preserve"> durable</w:t>
      </w:r>
      <w:r w:rsidRPr="00866291">
        <w:rPr>
          <w:noProof/>
          <w:lang w:eastAsia="fr-FR"/>
        </w:rPr>
        <w:t>,</w:t>
      </w:r>
    </w:p>
    <w:p w14:paraId="561EEECC" w14:textId="72FE80BB" w:rsidR="00E46221" w:rsidRPr="00AF7572" w:rsidRDefault="00E46221" w:rsidP="00E46221">
      <w:pPr>
        <w:pStyle w:val="CSNEPuce2"/>
        <w:spacing w:before="0"/>
        <w:rPr>
          <w:rFonts w:eastAsia="Calibri" w:cstheme="minorHAnsi"/>
          <w:lang w:eastAsia="fr-FR"/>
        </w:rPr>
      </w:pPr>
      <w:r w:rsidRPr="00866291">
        <w:rPr>
          <w:lang w:eastAsia="fr-FR"/>
        </w:rPr>
        <w:t>l’organigramme détaillant les rôles et responsabilités de chacun (référent développement durable et écologue de chantier notamment)</w:t>
      </w:r>
      <w:r w:rsidRPr="00AF7572">
        <w:rPr>
          <w:rFonts w:eastAsia="Calibri" w:cstheme="minorHAnsi"/>
          <w:lang w:eastAsia="fr-FR"/>
        </w:rPr>
        <w:t xml:space="preserve">, </w:t>
      </w:r>
    </w:p>
    <w:p w14:paraId="1550217D" w14:textId="7CC0C86E" w:rsidR="00085D80" w:rsidRPr="00866291" w:rsidRDefault="00085D80" w:rsidP="00085D80">
      <w:pPr>
        <w:pStyle w:val="CSNEPuce2"/>
        <w:spacing w:before="0"/>
        <w:rPr>
          <w:lang w:eastAsia="fr-FR"/>
        </w:rPr>
      </w:pPr>
      <w:r w:rsidRPr="00866291">
        <w:rPr>
          <w:lang w:eastAsia="fr-FR"/>
        </w:rPr>
        <w:t>les moyens matériels et humains permettant la prise en compte du Développement Durable à chaque phase du projet,</w:t>
      </w:r>
    </w:p>
    <w:p w14:paraId="53AE8A0F" w14:textId="45BDE1D8" w:rsidR="00693BA2" w:rsidRPr="00866291" w:rsidRDefault="006C5824" w:rsidP="00AF7572">
      <w:pPr>
        <w:pStyle w:val="CSNEPuce2"/>
        <w:spacing w:before="0"/>
        <w:rPr>
          <w:lang w:eastAsia="fr-FR"/>
        </w:rPr>
      </w:pPr>
      <w:r>
        <w:rPr>
          <w:lang w:eastAsia="fr-FR"/>
        </w:rPr>
        <w:t>l</w:t>
      </w:r>
      <w:r w:rsidR="00693BA2" w:rsidRPr="00866291">
        <w:rPr>
          <w:lang w:eastAsia="fr-FR"/>
        </w:rPr>
        <w:t>es engagements des co-traitants et des sous-traitants,</w:t>
      </w:r>
    </w:p>
    <w:p w14:paraId="15E003C0" w14:textId="1E999450" w:rsidR="00693BA2" w:rsidRPr="00866291" w:rsidRDefault="006C5824" w:rsidP="00693BA2">
      <w:pPr>
        <w:pStyle w:val="CSNEPuce2"/>
        <w:spacing w:before="0"/>
        <w:rPr>
          <w:lang w:eastAsia="fr-FR"/>
        </w:rPr>
      </w:pPr>
      <w:r>
        <w:rPr>
          <w:lang w:eastAsia="fr-FR"/>
        </w:rPr>
        <w:t>l</w:t>
      </w:r>
      <w:r w:rsidR="00693BA2" w:rsidRPr="00866291">
        <w:rPr>
          <w:lang w:eastAsia="fr-FR"/>
        </w:rPr>
        <w:t>e contrôle</w:t>
      </w:r>
      <w:r>
        <w:rPr>
          <w:lang w:eastAsia="fr-FR"/>
        </w:rPr>
        <w:t>,</w:t>
      </w:r>
      <w:r w:rsidR="00693BA2" w:rsidRPr="00866291">
        <w:rPr>
          <w:lang w:eastAsia="fr-FR"/>
        </w:rPr>
        <w:t xml:space="preserve"> par le mandataire, du respect de ces engagements.</w:t>
      </w:r>
    </w:p>
    <w:p w14:paraId="431D0C57" w14:textId="49E07207" w:rsidR="006C5BE9" w:rsidRDefault="00693BA2" w:rsidP="00F17D97">
      <w:pPr>
        <w:pStyle w:val="Liste"/>
        <w:rPr>
          <w:lang w:eastAsia="fr-FR"/>
        </w:rPr>
      </w:pPr>
      <w:r w:rsidRPr="00AF7572">
        <w:rPr>
          <w:lang w:eastAsia="fr-FR"/>
        </w:rPr>
        <w:t xml:space="preserve">les moyens d’animation et de suivi (réunions, reporting, …) nécessaires au suivi et au déroulement de la procédure </w:t>
      </w:r>
      <w:r w:rsidR="00817A9C" w:rsidRPr="00E4037F">
        <w:rPr>
          <w:lang w:eastAsia="fr-FR"/>
        </w:rPr>
        <w:t xml:space="preserve">de management environnemental </w:t>
      </w:r>
      <w:r w:rsidRPr="00AF7572">
        <w:rPr>
          <w:lang w:eastAsia="fr-FR"/>
        </w:rPr>
        <w:t>(fréquence a minima conforme à l’arrêté autorisant les travaux)</w:t>
      </w:r>
      <w:r w:rsidR="006C5BE9">
        <w:rPr>
          <w:lang w:eastAsia="fr-FR"/>
        </w:rPr>
        <w:t> :</w:t>
      </w:r>
      <w:r w:rsidRPr="00AF7572">
        <w:rPr>
          <w:lang w:eastAsia="fr-FR"/>
        </w:rPr>
        <w:t xml:space="preserve"> </w:t>
      </w:r>
    </w:p>
    <w:p w14:paraId="0D048BFD" w14:textId="0AFB939C" w:rsidR="00E46221" w:rsidRPr="00AF7572" w:rsidRDefault="00693BA2" w:rsidP="00AF7572">
      <w:pPr>
        <w:pStyle w:val="Liste2"/>
        <w:rPr>
          <w:rFonts w:eastAsia="Calibri" w:cstheme="minorHAnsi"/>
        </w:rPr>
      </w:pPr>
      <w:r w:rsidRPr="00AF7572">
        <w:rPr>
          <w:lang w:eastAsia="fr-FR"/>
        </w:rPr>
        <w:lastRenderedPageBreak/>
        <w:t xml:space="preserve">les modalités de communication </w:t>
      </w:r>
      <w:r w:rsidR="00E46221" w:rsidRPr="00866291">
        <w:t>en interne,</w:t>
      </w:r>
      <w:r w:rsidR="006C5824" w:rsidRPr="006C5824">
        <w:rPr>
          <w:rFonts w:eastAsia="Calibri" w:cstheme="minorHAnsi"/>
        </w:rPr>
        <w:t xml:space="preserve"> </w:t>
      </w:r>
      <w:r w:rsidR="00E46221" w:rsidRPr="00AF7572">
        <w:rPr>
          <w:rFonts w:eastAsia="Calibri" w:cstheme="minorHAnsi"/>
        </w:rPr>
        <w:t>avec les sous-traitants, cotraitants, fournisseurs</w:t>
      </w:r>
      <w:r w:rsidR="006C5824" w:rsidRPr="006C5824">
        <w:rPr>
          <w:rFonts w:eastAsia="Calibri" w:cstheme="minorHAnsi"/>
        </w:rPr>
        <w:t xml:space="preserve"> et </w:t>
      </w:r>
      <w:r w:rsidR="00E46221" w:rsidRPr="00AF7572">
        <w:rPr>
          <w:rFonts w:eastAsia="Calibri" w:cstheme="minorHAnsi"/>
        </w:rPr>
        <w:t>avec le MOE</w:t>
      </w:r>
      <w:r w:rsidR="006C5BE9">
        <w:rPr>
          <w:rFonts w:eastAsia="Calibri" w:cstheme="minorHAnsi"/>
        </w:rPr>
        <w:t>,</w:t>
      </w:r>
    </w:p>
    <w:p w14:paraId="027B114D" w14:textId="77777777" w:rsidR="00E46221" w:rsidRPr="00866291" w:rsidRDefault="00E46221" w:rsidP="00E46221">
      <w:pPr>
        <w:pStyle w:val="CSNEPuce2"/>
        <w:spacing w:before="0"/>
        <w:rPr>
          <w:lang w:eastAsia="fr-FR"/>
        </w:rPr>
      </w:pPr>
      <w:r w:rsidRPr="00866291">
        <w:rPr>
          <w:lang w:eastAsia="fr-FR"/>
        </w:rPr>
        <w:t>les modalités de formation et de sensibilisation des différents intervenants,</w:t>
      </w:r>
    </w:p>
    <w:p w14:paraId="089AB5CB" w14:textId="2C787637" w:rsidR="00E46221" w:rsidRPr="00866291" w:rsidRDefault="00E46221" w:rsidP="00E46221">
      <w:pPr>
        <w:pStyle w:val="CSNEPuce2"/>
        <w:spacing w:before="0"/>
        <w:rPr>
          <w:lang w:eastAsia="fr-FR"/>
        </w:rPr>
      </w:pPr>
      <w:r w:rsidRPr="00866291">
        <w:rPr>
          <w:lang w:eastAsia="fr-FR"/>
        </w:rPr>
        <w:t>les modalités de mise en œuvre et de suivi des actions HQE</w:t>
      </w:r>
      <w:r w:rsidR="00085D80" w:rsidRPr="00866291">
        <w:rPr>
          <w:lang w:eastAsia="fr-FR"/>
        </w:rPr>
        <w:t xml:space="preserve"> concernant le chantier</w:t>
      </w:r>
      <w:r w:rsidRPr="00866291">
        <w:rPr>
          <w:lang w:eastAsia="fr-FR"/>
        </w:rPr>
        <w:t>.</w:t>
      </w:r>
    </w:p>
    <w:p w14:paraId="4E0DFAC0" w14:textId="77777777" w:rsidR="00E46221" w:rsidRPr="00866291" w:rsidRDefault="00E46221" w:rsidP="00E46221">
      <w:pPr>
        <w:pStyle w:val="CSNEPuce2"/>
        <w:spacing w:before="0"/>
        <w:rPr>
          <w:lang w:eastAsia="fr-FR"/>
        </w:rPr>
      </w:pPr>
      <w:r w:rsidRPr="00866291">
        <w:rPr>
          <w:lang w:eastAsia="fr-FR"/>
        </w:rPr>
        <w:t>Les modalités d’audit interne,</w:t>
      </w:r>
    </w:p>
    <w:p w14:paraId="7872F9F7" w14:textId="77777777" w:rsidR="00E46221" w:rsidRPr="00866291" w:rsidRDefault="00E46221" w:rsidP="00E46221">
      <w:pPr>
        <w:pStyle w:val="CSNEPuce1"/>
        <w:rPr>
          <w:noProof/>
          <w:lang w:eastAsia="fr-FR"/>
        </w:rPr>
      </w:pPr>
      <w:bookmarkStart w:id="154" w:name="_Hlk137741815"/>
      <w:bookmarkStart w:id="155" w:name="_Hlk137714370"/>
      <w:r w:rsidRPr="00866291">
        <w:rPr>
          <w:noProof/>
          <w:lang w:eastAsia="fr-FR"/>
        </w:rPr>
        <w:t>L’organisation pour la production des documents de référence environnement et l’obtention des autorisations administratives nécessaires au chantier (dossier ICPE, dossier bruit de chantier…) ;</w:t>
      </w:r>
    </w:p>
    <w:p w14:paraId="04D3374A" w14:textId="55E8F180" w:rsidR="00693BA2" w:rsidRPr="00866291" w:rsidRDefault="0064284F" w:rsidP="009A75DE">
      <w:pPr>
        <w:pStyle w:val="CSNEPuce1"/>
        <w:rPr>
          <w:noProof/>
          <w:lang w:eastAsia="fr-FR"/>
        </w:rPr>
      </w:pPr>
      <w:r w:rsidRPr="00866291">
        <w:rPr>
          <w:noProof/>
          <w:lang w:eastAsia="fr-FR"/>
        </w:rPr>
        <w:t>L’analyse du contexte environnemental</w:t>
      </w:r>
      <w:r w:rsidR="00E46221" w:rsidRPr="00866291">
        <w:rPr>
          <w:noProof/>
          <w:lang w:eastAsia="fr-FR"/>
        </w:rPr>
        <w:t xml:space="preserve"> et </w:t>
      </w:r>
      <w:r w:rsidRPr="00866291">
        <w:rPr>
          <w:noProof/>
          <w:lang w:eastAsia="fr-FR"/>
        </w:rPr>
        <w:t>des enjeux</w:t>
      </w:r>
      <w:r w:rsidR="00E46221" w:rsidRPr="00866291">
        <w:rPr>
          <w:noProof/>
          <w:lang w:eastAsia="fr-FR"/>
        </w:rPr>
        <w:t xml:space="preserve"> associés</w:t>
      </w:r>
      <w:r w:rsidR="00693BA2" w:rsidRPr="00866291">
        <w:rPr>
          <w:noProof/>
          <w:lang w:eastAsia="fr-FR"/>
        </w:rPr>
        <w:t xml:space="preserve"> ainsi que les sensibilités particulières du chantier</w:t>
      </w:r>
      <w:r w:rsidR="007147F4">
        <w:rPr>
          <w:noProof/>
          <w:lang w:eastAsia="fr-FR"/>
        </w:rPr>
        <w:t>,</w:t>
      </w:r>
      <w:r w:rsidR="00E46221" w:rsidRPr="00866291">
        <w:rPr>
          <w:noProof/>
          <w:lang w:eastAsia="fr-FR"/>
        </w:rPr>
        <w:t xml:space="preserve"> </w:t>
      </w:r>
    </w:p>
    <w:p w14:paraId="752F6EF9" w14:textId="46700ED9" w:rsidR="0064284F" w:rsidRPr="00866291" w:rsidRDefault="00693BA2" w:rsidP="007147F4">
      <w:pPr>
        <w:pStyle w:val="CSNEPuce1"/>
        <w:rPr>
          <w:noProof/>
          <w:lang w:eastAsia="fr-FR"/>
        </w:rPr>
      </w:pPr>
      <w:r w:rsidRPr="00866291">
        <w:rPr>
          <w:noProof/>
          <w:lang w:eastAsia="fr-FR"/>
        </w:rPr>
        <w:t>L</w:t>
      </w:r>
      <w:r w:rsidR="00E46221" w:rsidRPr="00866291">
        <w:rPr>
          <w:noProof/>
          <w:lang w:eastAsia="fr-FR"/>
        </w:rPr>
        <w:t xml:space="preserve">es risques et </w:t>
      </w:r>
      <w:r w:rsidRPr="00866291">
        <w:rPr>
          <w:noProof/>
          <w:lang w:eastAsia="fr-FR"/>
        </w:rPr>
        <w:t xml:space="preserve">potentielles </w:t>
      </w:r>
      <w:r w:rsidR="00E46221" w:rsidRPr="00866291">
        <w:rPr>
          <w:noProof/>
          <w:lang w:eastAsia="fr-FR"/>
        </w:rPr>
        <w:t xml:space="preserve">nuisances </w:t>
      </w:r>
      <w:r w:rsidRPr="00866291">
        <w:rPr>
          <w:noProof/>
          <w:lang w:eastAsia="fr-FR"/>
        </w:rPr>
        <w:t xml:space="preserve">du chantier </w:t>
      </w:r>
      <w:r w:rsidR="00E46221" w:rsidRPr="00866291">
        <w:rPr>
          <w:noProof/>
          <w:lang w:eastAsia="fr-FR"/>
        </w:rPr>
        <w:t>sur l’environnement</w:t>
      </w:r>
      <w:r w:rsidRPr="00866291">
        <w:rPr>
          <w:noProof/>
          <w:lang w:eastAsia="fr-FR"/>
        </w:rPr>
        <w:t>, notamment les activités de chantier,</w:t>
      </w:r>
      <w:r w:rsidR="007147F4">
        <w:rPr>
          <w:noProof/>
          <w:lang w:eastAsia="fr-FR"/>
        </w:rPr>
        <w:t xml:space="preserve"> </w:t>
      </w:r>
      <w:r w:rsidRPr="00866291">
        <w:rPr>
          <w:noProof/>
          <w:lang w:eastAsia="fr-FR"/>
        </w:rPr>
        <w:t>les typologies de déchets,</w:t>
      </w:r>
      <w:r w:rsidR="007147F4">
        <w:rPr>
          <w:noProof/>
          <w:lang w:eastAsia="fr-FR"/>
        </w:rPr>
        <w:t xml:space="preserve"> </w:t>
      </w:r>
      <w:r w:rsidRPr="00866291">
        <w:rPr>
          <w:noProof/>
          <w:lang w:eastAsia="fr-FR"/>
        </w:rPr>
        <w:t>etc</w:t>
      </w:r>
      <w:r w:rsidR="007147F4">
        <w:rPr>
          <w:noProof/>
          <w:lang w:eastAsia="fr-FR"/>
        </w:rPr>
        <w:t>.,</w:t>
      </w:r>
    </w:p>
    <w:p w14:paraId="0D0E2FBA" w14:textId="02833EAF" w:rsidR="0064284F" w:rsidRPr="00866291" w:rsidRDefault="0064284F" w:rsidP="009A75DE">
      <w:pPr>
        <w:pStyle w:val="CSNEPuce1"/>
        <w:rPr>
          <w:noProof/>
          <w:lang w:eastAsia="fr-FR"/>
        </w:rPr>
      </w:pPr>
      <w:r w:rsidRPr="00866291">
        <w:rPr>
          <w:noProof/>
          <w:lang w:eastAsia="fr-FR"/>
        </w:rPr>
        <w:t>La description des mesures de protection de l’environnement prises au regard des prescriptions et mesures liées au DAE et à la NDD, notamment :</w:t>
      </w:r>
    </w:p>
    <w:p w14:paraId="7449B75A" w14:textId="77777777" w:rsidR="0064284F" w:rsidRPr="00866291" w:rsidRDefault="0064284F" w:rsidP="009A75DE">
      <w:pPr>
        <w:pStyle w:val="CSNEPuce2"/>
        <w:rPr>
          <w:noProof/>
          <w:lang w:eastAsia="fr-FR"/>
        </w:rPr>
      </w:pPr>
      <w:r w:rsidRPr="00866291">
        <w:rPr>
          <w:noProof/>
          <w:lang w:eastAsia="fr-FR"/>
        </w:rPr>
        <w:t>les mesures concernant les nuisances vis-à-vis des riverains en ciblant les travaux et les secteurs géographiques concernés ;</w:t>
      </w:r>
    </w:p>
    <w:p w14:paraId="4B0BEE28" w14:textId="040F4FED" w:rsidR="0064284F" w:rsidRPr="00866291" w:rsidRDefault="0064284F" w:rsidP="009A75DE">
      <w:pPr>
        <w:pStyle w:val="CSNEPuce2"/>
        <w:rPr>
          <w:noProof/>
          <w:lang w:eastAsia="fr-FR"/>
        </w:rPr>
      </w:pPr>
      <w:r w:rsidRPr="00866291">
        <w:rPr>
          <w:noProof/>
          <w:lang w:eastAsia="fr-FR"/>
        </w:rPr>
        <w:t>les mesures pour réduire l’impact des travaux sur l’environnement au niveau de la pollution des sols, de l’eau et de l’air, des nuisances acoustiques</w:t>
      </w:r>
      <w:r w:rsidR="00F408E6" w:rsidRPr="00866291">
        <w:rPr>
          <w:noProof/>
          <w:lang w:eastAsia="fr-FR"/>
        </w:rPr>
        <w:t xml:space="preserve"> et lumineuses</w:t>
      </w:r>
      <w:r w:rsidRPr="00866291">
        <w:rPr>
          <w:noProof/>
          <w:lang w:eastAsia="fr-FR"/>
        </w:rPr>
        <w:t>, de la sauvegarde de la faune et de la flore en identifiant les sources de pollution générales et plus ciblées sur certains secteurs géographiques ;</w:t>
      </w:r>
    </w:p>
    <w:p w14:paraId="3192272F" w14:textId="0B4E7725" w:rsidR="00E46221" w:rsidRPr="00866291" w:rsidRDefault="007147F4" w:rsidP="0009758B">
      <w:pPr>
        <w:pStyle w:val="CSNEPuce2"/>
        <w:spacing w:before="0"/>
        <w:rPr>
          <w:lang w:eastAsia="fr-FR"/>
        </w:rPr>
      </w:pPr>
      <w:r>
        <w:rPr>
          <w:lang w:eastAsia="fr-FR"/>
        </w:rPr>
        <w:t>l</w:t>
      </w:r>
      <w:r w:rsidR="00E46221" w:rsidRPr="00866291">
        <w:rPr>
          <w:lang w:eastAsia="fr-FR"/>
        </w:rPr>
        <w:t>es modalités de préparation et de réponses aux situations d’urgence ;</w:t>
      </w:r>
    </w:p>
    <w:p w14:paraId="101950CE" w14:textId="17EF9120" w:rsidR="00693BA2" w:rsidRPr="00866291" w:rsidRDefault="007147F4" w:rsidP="0009758B">
      <w:pPr>
        <w:pStyle w:val="CSNEPuce2"/>
        <w:spacing w:before="0"/>
        <w:rPr>
          <w:lang w:eastAsia="fr-FR"/>
        </w:rPr>
      </w:pPr>
      <w:r>
        <w:rPr>
          <w:lang w:eastAsia="fr-FR"/>
        </w:rPr>
        <w:t>l</w:t>
      </w:r>
      <w:r w:rsidR="00693BA2" w:rsidRPr="00866291">
        <w:rPr>
          <w:lang w:eastAsia="fr-FR"/>
        </w:rPr>
        <w:t>es modalités de phasage des travaux en fonction des enjeux environnementaux (périodes et conditions spécifiques pour réaliser les travaux)</w:t>
      </w:r>
      <w:r w:rsidR="00E96180">
        <w:rPr>
          <w:lang w:eastAsia="fr-FR"/>
        </w:rPr>
        <w:t> ;</w:t>
      </w:r>
    </w:p>
    <w:p w14:paraId="655EF00C" w14:textId="4A646584" w:rsidR="00CB17DD" w:rsidRPr="00866291" w:rsidRDefault="007147F4" w:rsidP="0009758B">
      <w:pPr>
        <w:pStyle w:val="CSNEPuce2"/>
        <w:spacing w:before="0"/>
      </w:pPr>
      <w:r>
        <w:rPr>
          <w:lang w:eastAsia="fr-FR"/>
        </w:rPr>
        <w:t>l</w:t>
      </w:r>
      <w:r w:rsidR="00E46221" w:rsidRPr="00866291">
        <w:rPr>
          <w:lang w:eastAsia="fr-FR"/>
        </w:rPr>
        <w:t xml:space="preserve">e programme de </w:t>
      </w:r>
      <w:r w:rsidR="00E46221" w:rsidRPr="00866291">
        <w:rPr>
          <w:noProof/>
          <w:lang w:eastAsia="fr-FR"/>
        </w:rPr>
        <w:t xml:space="preserve">suivi </w:t>
      </w:r>
      <w:r w:rsidR="00E46221" w:rsidRPr="00866291">
        <w:rPr>
          <w:lang w:eastAsia="fr-FR"/>
        </w:rPr>
        <w:t>du chantier</w:t>
      </w:r>
      <w:r w:rsidR="00E46221" w:rsidRPr="00866291">
        <w:rPr>
          <w:noProof/>
          <w:lang w:eastAsia="fr-FR"/>
        </w:rPr>
        <w:t xml:space="preserve"> en matière d’environnement</w:t>
      </w:r>
      <w:r w:rsidR="00CB17DD" w:rsidRPr="00866291">
        <w:t xml:space="preserve"> </w:t>
      </w:r>
      <w:r w:rsidR="00E46221" w:rsidRPr="00866291">
        <w:t>précisant</w:t>
      </w:r>
      <w:r w:rsidR="00CB17DD" w:rsidRPr="00866291">
        <w:t xml:space="preserve"> les localisations des points de prélèvements repérés sur plan.</w:t>
      </w:r>
    </w:p>
    <w:p w14:paraId="5F77408D" w14:textId="72487B69" w:rsidR="00E46221" w:rsidRPr="00866291" w:rsidRDefault="00E46221" w:rsidP="0009758B">
      <w:pPr>
        <w:pStyle w:val="CSNEPuce1"/>
        <w:rPr>
          <w:lang w:eastAsia="fr-FR"/>
        </w:rPr>
      </w:pPr>
      <w:r w:rsidRPr="00866291">
        <w:rPr>
          <w:lang w:eastAsia="fr-FR"/>
        </w:rPr>
        <w:t xml:space="preserve">Les modalités de détection et de traitement des non-conformités ainsi que des actions préventives et correctives s’y rattachant </w:t>
      </w:r>
      <w:r w:rsidR="005769AA">
        <w:rPr>
          <w:lang w:eastAsia="fr-FR"/>
        </w:rPr>
        <w:t>si</w:t>
      </w:r>
      <w:r w:rsidRPr="00866291">
        <w:rPr>
          <w:lang w:eastAsia="fr-FR"/>
        </w:rPr>
        <w:t xml:space="preserve"> elles diffèrent des modalités générales prévues dans le PMQSSE</w:t>
      </w:r>
      <w:r w:rsidR="004175BF">
        <w:rPr>
          <w:lang w:eastAsia="fr-FR"/>
        </w:rPr>
        <w:t>,</w:t>
      </w:r>
    </w:p>
    <w:p w14:paraId="2E5215C8" w14:textId="79182497" w:rsidR="00E46221" w:rsidRPr="00866291" w:rsidRDefault="00E46221" w:rsidP="0009758B">
      <w:pPr>
        <w:pStyle w:val="CSNEPuce1"/>
        <w:rPr>
          <w:lang w:eastAsia="fr-FR"/>
        </w:rPr>
      </w:pPr>
      <w:r w:rsidRPr="00866291">
        <w:rPr>
          <w:lang w:eastAsia="fr-FR"/>
        </w:rPr>
        <w:t>Les modalités de renseignement des indicateurs et de suivi des actions.</w:t>
      </w:r>
    </w:p>
    <w:bookmarkEnd w:id="154"/>
    <w:p w14:paraId="032C72A1" w14:textId="5ACF84F4" w:rsidR="0064284F" w:rsidRPr="00866291" w:rsidRDefault="0064284F" w:rsidP="0064284F"/>
    <w:bookmarkEnd w:id="155"/>
    <w:p w14:paraId="5B362DB4" w14:textId="77777777" w:rsidR="0064284F" w:rsidRPr="00866291" w:rsidRDefault="0064284F" w:rsidP="009A75DE">
      <w:pPr>
        <w:pStyle w:val="Liste"/>
        <w:numPr>
          <w:ilvl w:val="0"/>
          <w:numId w:val="0"/>
        </w:numPr>
        <w:rPr>
          <w:lang w:eastAsia="fr-FR"/>
        </w:rPr>
      </w:pPr>
      <w:r w:rsidRPr="00866291">
        <w:rPr>
          <w:lang w:eastAsia="fr-FR"/>
        </w:rPr>
        <w:t xml:space="preserve">Le PMDD doit être : </w:t>
      </w:r>
    </w:p>
    <w:p w14:paraId="48843A78" w14:textId="77777777" w:rsidR="0064284F" w:rsidRPr="00866291" w:rsidRDefault="0064284F" w:rsidP="009A75DE">
      <w:pPr>
        <w:pStyle w:val="CSNEPuce1"/>
        <w:rPr>
          <w:lang w:eastAsia="fr-FR"/>
        </w:rPr>
      </w:pPr>
      <w:r w:rsidRPr="00866291">
        <w:rPr>
          <w:lang w:eastAsia="fr-FR"/>
        </w:rPr>
        <w:t>exhaustif : il doit couvrir toutes les activités de l'entreprise attributaire du marché ainsi que celles de ses cotraitants et sous-traitants ;</w:t>
      </w:r>
    </w:p>
    <w:p w14:paraId="13C3E38A" w14:textId="77777777" w:rsidR="0064284F" w:rsidRPr="00866291" w:rsidRDefault="0064284F" w:rsidP="009A75DE">
      <w:pPr>
        <w:pStyle w:val="CSNEPuce1"/>
        <w:rPr>
          <w:lang w:eastAsia="fr-FR"/>
        </w:rPr>
      </w:pPr>
      <w:r w:rsidRPr="00866291">
        <w:rPr>
          <w:lang w:eastAsia="fr-FR"/>
        </w:rPr>
        <w:t>évolutif : il est mis à jour au fur et à mesure du chantier, à chaque changement de phase ou chaque modification technique ou organisationnelle substantielle ;</w:t>
      </w:r>
    </w:p>
    <w:p w14:paraId="5CFCE5B8" w14:textId="77777777" w:rsidR="0064284F" w:rsidRPr="00866291" w:rsidRDefault="0064284F" w:rsidP="009A75DE">
      <w:pPr>
        <w:pStyle w:val="CSNEPuce1"/>
        <w:rPr>
          <w:lang w:eastAsia="fr-FR"/>
        </w:rPr>
      </w:pPr>
      <w:r w:rsidRPr="00866291">
        <w:rPr>
          <w:lang w:eastAsia="fr-FR"/>
        </w:rPr>
        <w:t>unique : en cas de groupement, le document est unique et applicable par l’ensemble des cotraitants et sous-traitants. En cas de nouvelle sous-traitance, le document doit être imposé à la nouvelle entité et, le cas échéant, adapté pour toute nouvelle activité.</w:t>
      </w:r>
    </w:p>
    <w:p w14:paraId="2B22615A" w14:textId="05611370" w:rsidR="00E46221" w:rsidRPr="00866291" w:rsidRDefault="0064284F" w:rsidP="0009758B">
      <w:pPr>
        <w:pStyle w:val="Liste"/>
        <w:numPr>
          <w:ilvl w:val="0"/>
          <w:numId w:val="0"/>
        </w:numPr>
      </w:pPr>
      <w:r w:rsidRPr="00866291">
        <w:rPr>
          <w:lang w:eastAsia="fr-FR"/>
        </w:rPr>
        <w:lastRenderedPageBreak/>
        <w:t xml:space="preserve">Le PMDD est soumis au VISA du MOE. </w:t>
      </w:r>
      <w:r w:rsidR="00E46221" w:rsidRPr="00866291">
        <w:t>L’AMO-COP et le MOA se réservent le droit de contrôler et d’émettre des commentaires sur le document et de veiller à la bonne application du PMDD sur le chantier.</w:t>
      </w:r>
    </w:p>
    <w:p w14:paraId="4A162A21" w14:textId="3DF3A406" w:rsidR="0064284F" w:rsidRPr="00866291" w:rsidRDefault="0064284F" w:rsidP="00D83E8B">
      <w:pPr>
        <w:pStyle w:val="CSNETitre4"/>
      </w:pPr>
      <w:bookmarkStart w:id="156" w:name="_Toc137226345"/>
      <w:bookmarkStart w:id="157" w:name="_Toc137719900"/>
      <w:bookmarkStart w:id="158" w:name="_Toc103271699"/>
      <w:bookmarkStart w:id="159" w:name="_Toc103272811"/>
      <w:bookmarkStart w:id="160" w:name="_Toc103618587"/>
      <w:bookmarkStart w:id="161" w:name="_Toc103674200"/>
      <w:bookmarkStart w:id="162" w:name="_Toc105143926"/>
      <w:bookmarkStart w:id="163" w:name="_Toc105660233"/>
      <w:bookmarkStart w:id="164" w:name="_Toc105767310"/>
      <w:bookmarkStart w:id="165" w:name="_Toc105771553"/>
      <w:bookmarkStart w:id="166" w:name="_Toc106978106"/>
      <w:bookmarkStart w:id="167" w:name="_Toc106981630"/>
      <w:bookmarkStart w:id="168" w:name="_Toc106983067"/>
      <w:bookmarkStart w:id="169" w:name="_Toc107176416"/>
      <w:bookmarkStart w:id="170" w:name="_Toc103271700"/>
      <w:bookmarkStart w:id="171" w:name="_Toc103272812"/>
      <w:bookmarkStart w:id="172" w:name="_Toc103618588"/>
      <w:bookmarkStart w:id="173" w:name="_Toc103674201"/>
      <w:bookmarkStart w:id="174" w:name="_Toc105143927"/>
      <w:bookmarkStart w:id="175" w:name="_Toc105660234"/>
      <w:bookmarkStart w:id="176" w:name="_Toc105767311"/>
      <w:bookmarkStart w:id="177" w:name="_Toc105771554"/>
      <w:bookmarkStart w:id="178" w:name="_Toc106978107"/>
      <w:bookmarkStart w:id="179" w:name="_Toc106981631"/>
      <w:bookmarkStart w:id="180" w:name="_Toc106983068"/>
      <w:bookmarkStart w:id="181" w:name="_Toc107176417"/>
      <w:bookmarkStart w:id="182" w:name="_Toc103271701"/>
      <w:bookmarkStart w:id="183" w:name="_Toc103272813"/>
      <w:bookmarkStart w:id="184" w:name="_Toc103618589"/>
      <w:bookmarkStart w:id="185" w:name="_Toc103674202"/>
      <w:bookmarkStart w:id="186" w:name="_Toc105143928"/>
      <w:bookmarkStart w:id="187" w:name="_Toc105660235"/>
      <w:bookmarkStart w:id="188" w:name="_Toc105767312"/>
      <w:bookmarkStart w:id="189" w:name="_Toc105771555"/>
      <w:bookmarkStart w:id="190" w:name="_Toc106978108"/>
      <w:bookmarkStart w:id="191" w:name="_Toc106981632"/>
      <w:bookmarkStart w:id="192" w:name="_Toc106983069"/>
      <w:bookmarkStart w:id="193" w:name="_Toc107176418"/>
      <w:bookmarkStart w:id="194" w:name="_Toc103271702"/>
      <w:bookmarkStart w:id="195" w:name="_Toc103272814"/>
      <w:bookmarkStart w:id="196" w:name="_Toc103618590"/>
      <w:bookmarkStart w:id="197" w:name="_Toc103674203"/>
      <w:bookmarkStart w:id="198" w:name="_Toc105143929"/>
      <w:bookmarkStart w:id="199" w:name="_Toc105660236"/>
      <w:bookmarkStart w:id="200" w:name="_Toc105767313"/>
      <w:bookmarkStart w:id="201" w:name="_Toc105771556"/>
      <w:bookmarkStart w:id="202" w:name="_Toc106978109"/>
      <w:bookmarkStart w:id="203" w:name="_Toc106981633"/>
      <w:bookmarkStart w:id="204" w:name="_Toc106983070"/>
      <w:bookmarkStart w:id="205" w:name="_Toc107176419"/>
      <w:bookmarkStart w:id="206" w:name="_Toc103271703"/>
      <w:bookmarkStart w:id="207" w:name="_Toc103272815"/>
      <w:bookmarkStart w:id="208" w:name="_Toc103618591"/>
      <w:bookmarkStart w:id="209" w:name="_Toc103674204"/>
      <w:bookmarkStart w:id="210" w:name="_Toc105143930"/>
      <w:bookmarkStart w:id="211" w:name="_Toc105660237"/>
      <w:bookmarkStart w:id="212" w:name="_Toc105767314"/>
      <w:bookmarkStart w:id="213" w:name="_Toc105771557"/>
      <w:bookmarkStart w:id="214" w:name="_Toc106978110"/>
      <w:bookmarkStart w:id="215" w:name="_Toc106981634"/>
      <w:bookmarkStart w:id="216" w:name="_Toc106983071"/>
      <w:bookmarkStart w:id="217" w:name="_Toc107176420"/>
      <w:bookmarkStart w:id="218" w:name="_Toc103271704"/>
      <w:bookmarkStart w:id="219" w:name="_Toc103272816"/>
      <w:bookmarkStart w:id="220" w:name="_Toc103618592"/>
      <w:bookmarkStart w:id="221" w:name="_Toc103674205"/>
      <w:bookmarkStart w:id="222" w:name="_Toc105143931"/>
      <w:bookmarkStart w:id="223" w:name="_Toc105660238"/>
      <w:bookmarkStart w:id="224" w:name="_Toc105767315"/>
      <w:bookmarkStart w:id="225" w:name="_Toc105771558"/>
      <w:bookmarkStart w:id="226" w:name="_Toc106978111"/>
      <w:bookmarkStart w:id="227" w:name="_Toc106981635"/>
      <w:bookmarkStart w:id="228" w:name="_Toc106983072"/>
      <w:bookmarkStart w:id="229" w:name="_Toc107176421"/>
      <w:bookmarkStart w:id="230" w:name="_Toc103271705"/>
      <w:bookmarkStart w:id="231" w:name="_Toc103272817"/>
      <w:bookmarkStart w:id="232" w:name="_Toc103618593"/>
      <w:bookmarkStart w:id="233" w:name="_Toc103674206"/>
      <w:bookmarkStart w:id="234" w:name="_Toc105143932"/>
      <w:bookmarkStart w:id="235" w:name="_Toc105660239"/>
      <w:bookmarkStart w:id="236" w:name="_Toc105767316"/>
      <w:bookmarkStart w:id="237" w:name="_Toc105771559"/>
      <w:bookmarkStart w:id="238" w:name="_Toc106978112"/>
      <w:bookmarkStart w:id="239" w:name="_Toc106981636"/>
      <w:bookmarkStart w:id="240" w:name="_Toc106983073"/>
      <w:bookmarkStart w:id="241" w:name="_Toc107176422"/>
      <w:bookmarkStart w:id="242" w:name="_Toc103271706"/>
      <w:bookmarkStart w:id="243" w:name="_Toc103272818"/>
      <w:bookmarkStart w:id="244" w:name="_Toc103618594"/>
      <w:bookmarkStart w:id="245" w:name="_Toc103674207"/>
      <w:bookmarkStart w:id="246" w:name="_Toc105143933"/>
      <w:bookmarkStart w:id="247" w:name="_Toc105660240"/>
      <w:bookmarkStart w:id="248" w:name="_Toc105767317"/>
      <w:bookmarkStart w:id="249" w:name="_Toc105771560"/>
      <w:bookmarkStart w:id="250" w:name="_Toc106978113"/>
      <w:bookmarkStart w:id="251" w:name="_Toc106981637"/>
      <w:bookmarkStart w:id="252" w:name="_Toc106983074"/>
      <w:bookmarkStart w:id="253" w:name="_Toc107176423"/>
      <w:bookmarkStart w:id="254" w:name="_Toc103271707"/>
      <w:bookmarkStart w:id="255" w:name="_Toc103272819"/>
      <w:bookmarkStart w:id="256" w:name="_Toc103618595"/>
      <w:bookmarkStart w:id="257" w:name="_Toc103674208"/>
      <w:bookmarkStart w:id="258" w:name="_Toc105143934"/>
      <w:bookmarkStart w:id="259" w:name="_Toc105660241"/>
      <w:bookmarkStart w:id="260" w:name="_Toc105767318"/>
      <w:bookmarkStart w:id="261" w:name="_Toc105771561"/>
      <w:bookmarkStart w:id="262" w:name="_Toc106978114"/>
      <w:bookmarkStart w:id="263" w:name="_Toc106981638"/>
      <w:bookmarkStart w:id="264" w:name="_Toc106983075"/>
      <w:bookmarkStart w:id="265" w:name="_Toc107176424"/>
      <w:bookmarkStart w:id="266" w:name="_Toc103271708"/>
      <w:bookmarkStart w:id="267" w:name="_Toc103272820"/>
      <w:bookmarkStart w:id="268" w:name="_Toc103618596"/>
      <w:bookmarkStart w:id="269" w:name="_Toc103674209"/>
      <w:bookmarkStart w:id="270" w:name="_Toc105143935"/>
      <w:bookmarkStart w:id="271" w:name="_Toc105660242"/>
      <w:bookmarkStart w:id="272" w:name="_Toc105767319"/>
      <w:bookmarkStart w:id="273" w:name="_Toc105771562"/>
      <w:bookmarkStart w:id="274" w:name="_Toc106978115"/>
      <w:bookmarkStart w:id="275" w:name="_Toc106981639"/>
      <w:bookmarkStart w:id="276" w:name="_Toc106983076"/>
      <w:bookmarkStart w:id="277" w:name="_Toc107176425"/>
      <w:bookmarkStart w:id="278" w:name="_Toc103271709"/>
      <w:bookmarkStart w:id="279" w:name="_Toc103272821"/>
      <w:bookmarkStart w:id="280" w:name="_Toc103618597"/>
      <w:bookmarkStart w:id="281" w:name="_Toc103674210"/>
      <w:bookmarkStart w:id="282" w:name="_Toc105143936"/>
      <w:bookmarkStart w:id="283" w:name="_Toc105660243"/>
      <w:bookmarkStart w:id="284" w:name="_Toc105767320"/>
      <w:bookmarkStart w:id="285" w:name="_Toc105771563"/>
      <w:bookmarkStart w:id="286" w:name="_Toc106978116"/>
      <w:bookmarkStart w:id="287" w:name="_Toc106981640"/>
      <w:bookmarkStart w:id="288" w:name="_Toc106983077"/>
      <w:bookmarkStart w:id="289" w:name="_Toc107176426"/>
      <w:bookmarkStart w:id="290" w:name="_Toc103271710"/>
      <w:bookmarkStart w:id="291" w:name="_Toc103272822"/>
      <w:bookmarkStart w:id="292" w:name="_Toc103618598"/>
      <w:bookmarkStart w:id="293" w:name="_Toc103674211"/>
      <w:bookmarkStart w:id="294" w:name="_Toc105143937"/>
      <w:bookmarkStart w:id="295" w:name="_Toc105660244"/>
      <w:bookmarkStart w:id="296" w:name="_Toc105767321"/>
      <w:bookmarkStart w:id="297" w:name="_Toc105771564"/>
      <w:bookmarkStart w:id="298" w:name="_Toc106978117"/>
      <w:bookmarkStart w:id="299" w:name="_Toc106981641"/>
      <w:bookmarkStart w:id="300" w:name="_Toc106983078"/>
      <w:bookmarkStart w:id="301" w:name="_Toc107176427"/>
      <w:bookmarkStart w:id="302" w:name="_Toc103271711"/>
      <w:bookmarkStart w:id="303" w:name="_Toc103272823"/>
      <w:bookmarkStart w:id="304" w:name="_Toc103618599"/>
      <w:bookmarkStart w:id="305" w:name="_Toc103674212"/>
      <w:bookmarkStart w:id="306" w:name="_Toc105143938"/>
      <w:bookmarkStart w:id="307" w:name="_Toc105660245"/>
      <w:bookmarkStart w:id="308" w:name="_Toc105767322"/>
      <w:bookmarkStart w:id="309" w:name="_Toc105771565"/>
      <w:bookmarkStart w:id="310" w:name="_Toc106978118"/>
      <w:bookmarkStart w:id="311" w:name="_Toc106981642"/>
      <w:bookmarkStart w:id="312" w:name="_Toc106983079"/>
      <w:bookmarkStart w:id="313" w:name="_Toc107176428"/>
      <w:bookmarkStart w:id="314" w:name="_Toc103271712"/>
      <w:bookmarkStart w:id="315" w:name="_Toc103272824"/>
      <w:bookmarkStart w:id="316" w:name="_Toc103618600"/>
      <w:bookmarkStart w:id="317" w:name="_Toc103674213"/>
      <w:bookmarkStart w:id="318" w:name="_Toc105143939"/>
      <w:bookmarkStart w:id="319" w:name="_Toc105660246"/>
      <w:bookmarkStart w:id="320" w:name="_Toc105767323"/>
      <w:bookmarkStart w:id="321" w:name="_Toc105771566"/>
      <w:bookmarkStart w:id="322" w:name="_Toc106978119"/>
      <w:bookmarkStart w:id="323" w:name="_Toc106981643"/>
      <w:bookmarkStart w:id="324" w:name="_Toc106983080"/>
      <w:bookmarkStart w:id="325" w:name="_Toc107176429"/>
      <w:bookmarkStart w:id="326" w:name="_Toc103271713"/>
      <w:bookmarkStart w:id="327" w:name="_Toc103272825"/>
      <w:bookmarkStart w:id="328" w:name="_Toc103618601"/>
      <w:bookmarkStart w:id="329" w:name="_Toc103674214"/>
      <w:bookmarkStart w:id="330" w:name="_Toc105143940"/>
      <w:bookmarkStart w:id="331" w:name="_Toc105660247"/>
      <w:bookmarkStart w:id="332" w:name="_Toc105767324"/>
      <w:bookmarkStart w:id="333" w:name="_Toc105771567"/>
      <w:bookmarkStart w:id="334" w:name="_Toc106978120"/>
      <w:bookmarkStart w:id="335" w:name="_Toc106981644"/>
      <w:bookmarkStart w:id="336" w:name="_Toc106983081"/>
      <w:bookmarkStart w:id="337" w:name="_Toc107176430"/>
      <w:bookmarkStart w:id="338" w:name="_Toc103271714"/>
      <w:bookmarkStart w:id="339" w:name="_Toc103272826"/>
      <w:bookmarkStart w:id="340" w:name="_Toc103618602"/>
      <w:bookmarkStart w:id="341" w:name="_Toc103674215"/>
      <w:bookmarkStart w:id="342" w:name="_Toc105143941"/>
      <w:bookmarkStart w:id="343" w:name="_Toc105660248"/>
      <w:bookmarkStart w:id="344" w:name="_Toc105767325"/>
      <w:bookmarkStart w:id="345" w:name="_Toc105771568"/>
      <w:bookmarkStart w:id="346" w:name="_Toc106978121"/>
      <w:bookmarkStart w:id="347" w:name="_Toc106981645"/>
      <w:bookmarkStart w:id="348" w:name="_Toc106983082"/>
      <w:bookmarkStart w:id="349" w:name="_Toc107176431"/>
      <w:bookmarkStart w:id="350" w:name="_Toc103271715"/>
      <w:bookmarkStart w:id="351" w:name="_Toc103272827"/>
      <w:bookmarkStart w:id="352" w:name="_Toc103618603"/>
      <w:bookmarkStart w:id="353" w:name="_Toc103674216"/>
      <w:bookmarkStart w:id="354" w:name="_Toc105143942"/>
      <w:bookmarkStart w:id="355" w:name="_Toc105660249"/>
      <w:bookmarkStart w:id="356" w:name="_Toc105767326"/>
      <w:bookmarkStart w:id="357" w:name="_Toc105771569"/>
      <w:bookmarkStart w:id="358" w:name="_Toc106978122"/>
      <w:bookmarkStart w:id="359" w:name="_Toc106981646"/>
      <w:bookmarkStart w:id="360" w:name="_Toc106983083"/>
      <w:bookmarkStart w:id="361" w:name="_Toc107176432"/>
      <w:bookmarkStart w:id="362" w:name="_Toc103271716"/>
      <w:bookmarkStart w:id="363" w:name="_Toc103272828"/>
      <w:bookmarkStart w:id="364" w:name="_Toc103618604"/>
      <w:bookmarkStart w:id="365" w:name="_Toc103674217"/>
      <w:bookmarkStart w:id="366" w:name="_Toc105143943"/>
      <w:bookmarkStart w:id="367" w:name="_Toc105660250"/>
      <w:bookmarkStart w:id="368" w:name="_Toc105767327"/>
      <w:bookmarkStart w:id="369" w:name="_Toc105771570"/>
      <w:bookmarkStart w:id="370" w:name="_Toc106978123"/>
      <w:bookmarkStart w:id="371" w:name="_Toc106981647"/>
      <w:bookmarkStart w:id="372" w:name="_Toc106983084"/>
      <w:bookmarkStart w:id="373" w:name="_Toc107176433"/>
      <w:bookmarkStart w:id="374" w:name="_Toc103271717"/>
      <w:bookmarkStart w:id="375" w:name="_Toc103272829"/>
      <w:bookmarkStart w:id="376" w:name="_Toc103618605"/>
      <w:bookmarkStart w:id="377" w:name="_Toc103674218"/>
      <w:bookmarkStart w:id="378" w:name="_Toc105143944"/>
      <w:bookmarkStart w:id="379" w:name="_Toc105660251"/>
      <w:bookmarkStart w:id="380" w:name="_Toc105767328"/>
      <w:bookmarkStart w:id="381" w:name="_Toc105771571"/>
      <w:bookmarkStart w:id="382" w:name="_Toc106978124"/>
      <w:bookmarkStart w:id="383" w:name="_Toc106981648"/>
      <w:bookmarkStart w:id="384" w:name="_Toc106983085"/>
      <w:bookmarkStart w:id="385" w:name="_Toc107176434"/>
      <w:bookmarkStart w:id="386" w:name="_Toc103271718"/>
      <w:bookmarkStart w:id="387" w:name="_Toc103272830"/>
      <w:bookmarkStart w:id="388" w:name="_Toc103618606"/>
      <w:bookmarkStart w:id="389" w:name="_Toc103674219"/>
      <w:bookmarkStart w:id="390" w:name="_Toc105143945"/>
      <w:bookmarkStart w:id="391" w:name="_Toc105660252"/>
      <w:bookmarkStart w:id="392" w:name="_Toc105767329"/>
      <w:bookmarkStart w:id="393" w:name="_Toc105771572"/>
      <w:bookmarkStart w:id="394" w:name="_Toc106978125"/>
      <w:bookmarkStart w:id="395" w:name="_Toc106981649"/>
      <w:bookmarkStart w:id="396" w:name="_Toc106983086"/>
      <w:bookmarkStart w:id="397" w:name="_Toc107176435"/>
      <w:bookmarkStart w:id="398" w:name="_Toc103271719"/>
      <w:bookmarkStart w:id="399" w:name="_Toc103272831"/>
      <w:bookmarkStart w:id="400" w:name="_Toc103618607"/>
      <w:bookmarkStart w:id="401" w:name="_Toc103674220"/>
      <w:bookmarkStart w:id="402" w:name="_Toc105143946"/>
      <w:bookmarkStart w:id="403" w:name="_Toc105660253"/>
      <w:bookmarkStart w:id="404" w:name="_Toc105767330"/>
      <w:bookmarkStart w:id="405" w:name="_Toc105771573"/>
      <w:bookmarkStart w:id="406" w:name="_Toc106978126"/>
      <w:bookmarkStart w:id="407" w:name="_Toc106981650"/>
      <w:bookmarkStart w:id="408" w:name="_Toc106983087"/>
      <w:bookmarkStart w:id="409" w:name="_Toc107176436"/>
      <w:bookmarkStart w:id="410" w:name="_Toc103271720"/>
      <w:bookmarkStart w:id="411" w:name="_Toc103272832"/>
      <w:bookmarkStart w:id="412" w:name="_Toc103618608"/>
      <w:bookmarkStart w:id="413" w:name="_Toc103674221"/>
      <w:bookmarkStart w:id="414" w:name="_Toc105143947"/>
      <w:bookmarkStart w:id="415" w:name="_Toc105660254"/>
      <w:bookmarkStart w:id="416" w:name="_Toc105767331"/>
      <w:bookmarkStart w:id="417" w:name="_Toc105771574"/>
      <w:bookmarkStart w:id="418" w:name="_Toc106978127"/>
      <w:bookmarkStart w:id="419" w:name="_Toc106981651"/>
      <w:bookmarkStart w:id="420" w:name="_Toc106983088"/>
      <w:bookmarkStart w:id="421" w:name="_Toc107176437"/>
      <w:bookmarkStart w:id="422" w:name="_Toc103271721"/>
      <w:bookmarkStart w:id="423" w:name="_Toc103272833"/>
      <w:bookmarkStart w:id="424" w:name="_Toc103618609"/>
      <w:bookmarkStart w:id="425" w:name="_Toc103674222"/>
      <w:bookmarkStart w:id="426" w:name="_Toc105143948"/>
      <w:bookmarkStart w:id="427" w:name="_Toc105660255"/>
      <w:bookmarkStart w:id="428" w:name="_Toc105767332"/>
      <w:bookmarkStart w:id="429" w:name="_Toc105771575"/>
      <w:bookmarkStart w:id="430" w:name="_Toc106978128"/>
      <w:bookmarkStart w:id="431" w:name="_Toc106981652"/>
      <w:bookmarkStart w:id="432" w:name="_Toc106983089"/>
      <w:bookmarkStart w:id="433" w:name="_Toc107176438"/>
      <w:bookmarkStart w:id="434" w:name="_Toc103271722"/>
      <w:bookmarkStart w:id="435" w:name="_Toc103272834"/>
      <w:bookmarkStart w:id="436" w:name="_Toc103618610"/>
      <w:bookmarkStart w:id="437" w:name="_Toc103674223"/>
      <w:bookmarkStart w:id="438" w:name="_Toc105143949"/>
      <w:bookmarkStart w:id="439" w:name="_Toc105660256"/>
      <w:bookmarkStart w:id="440" w:name="_Toc105767333"/>
      <w:bookmarkStart w:id="441" w:name="_Toc105771576"/>
      <w:bookmarkStart w:id="442" w:name="_Toc106978129"/>
      <w:bookmarkStart w:id="443" w:name="_Toc106981653"/>
      <w:bookmarkStart w:id="444" w:name="_Toc106983090"/>
      <w:bookmarkStart w:id="445" w:name="_Toc107176439"/>
      <w:bookmarkStart w:id="446" w:name="_Toc103271723"/>
      <w:bookmarkStart w:id="447" w:name="_Toc103272835"/>
      <w:bookmarkStart w:id="448" w:name="_Toc103618611"/>
      <w:bookmarkStart w:id="449" w:name="_Toc103674224"/>
      <w:bookmarkStart w:id="450" w:name="_Toc105143950"/>
      <w:bookmarkStart w:id="451" w:name="_Toc105660257"/>
      <w:bookmarkStart w:id="452" w:name="_Toc105767334"/>
      <w:bookmarkStart w:id="453" w:name="_Toc105771577"/>
      <w:bookmarkStart w:id="454" w:name="_Toc106978130"/>
      <w:bookmarkStart w:id="455" w:name="_Toc106981654"/>
      <w:bookmarkStart w:id="456" w:name="_Toc106983091"/>
      <w:bookmarkStart w:id="457" w:name="_Toc107176440"/>
      <w:bookmarkStart w:id="458" w:name="_Toc103271724"/>
      <w:bookmarkStart w:id="459" w:name="_Toc103272836"/>
      <w:bookmarkStart w:id="460" w:name="_Toc103618612"/>
      <w:bookmarkStart w:id="461" w:name="_Toc103674225"/>
      <w:bookmarkStart w:id="462" w:name="_Toc105143951"/>
      <w:bookmarkStart w:id="463" w:name="_Toc105660258"/>
      <w:bookmarkStart w:id="464" w:name="_Toc105767335"/>
      <w:bookmarkStart w:id="465" w:name="_Toc105771578"/>
      <w:bookmarkStart w:id="466" w:name="_Toc106978131"/>
      <w:bookmarkStart w:id="467" w:name="_Toc106981655"/>
      <w:bookmarkStart w:id="468" w:name="_Toc106983092"/>
      <w:bookmarkStart w:id="469" w:name="_Toc107176441"/>
      <w:bookmarkStart w:id="470" w:name="_Toc103271725"/>
      <w:bookmarkStart w:id="471" w:name="_Toc103272837"/>
      <w:bookmarkStart w:id="472" w:name="_Toc103618613"/>
      <w:bookmarkStart w:id="473" w:name="_Toc103674226"/>
      <w:bookmarkStart w:id="474" w:name="_Toc105143952"/>
      <w:bookmarkStart w:id="475" w:name="_Toc105660259"/>
      <w:bookmarkStart w:id="476" w:name="_Toc105767336"/>
      <w:bookmarkStart w:id="477" w:name="_Toc105771579"/>
      <w:bookmarkStart w:id="478" w:name="_Toc106978132"/>
      <w:bookmarkStart w:id="479" w:name="_Toc106981656"/>
      <w:bookmarkStart w:id="480" w:name="_Toc106983093"/>
      <w:bookmarkStart w:id="481" w:name="_Toc107176442"/>
      <w:bookmarkStart w:id="482" w:name="_Toc103271730"/>
      <w:bookmarkStart w:id="483" w:name="_Toc103272842"/>
      <w:bookmarkStart w:id="484" w:name="_Toc103618618"/>
      <w:bookmarkStart w:id="485" w:name="_Toc103674231"/>
      <w:bookmarkStart w:id="486" w:name="_Toc105143957"/>
      <w:bookmarkStart w:id="487" w:name="_Toc105660264"/>
      <w:bookmarkStart w:id="488" w:name="_Toc105767341"/>
      <w:bookmarkStart w:id="489" w:name="_Toc105771584"/>
      <w:bookmarkStart w:id="490" w:name="_Toc106978137"/>
      <w:bookmarkStart w:id="491" w:name="_Toc106981661"/>
      <w:bookmarkStart w:id="492" w:name="_Toc106983098"/>
      <w:bookmarkStart w:id="493" w:name="_Toc107176447"/>
      <w:bookmarkStart w:id="494" w:name="_Toc90462307"/>
      <w:bookmarkStart w:id="495" w:name="_Toc139901440"/>
      <w:bookmarkEnd w:id="143"/>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r w:rsidRPr="00866291">
        <w:t>Schéma Organisationnel de Suivi et d’Élimination des Déchets (SOSED)</w:t>
      </w:r>
      <w:bookmarkEnd w:id="494"/>
      <w:bookmarkEnd w:id="495"/>
    </w:p>
    <w:p w14:paraId="4F5B23A1" w14:textId="77777777" w:rsidR="0064284F" w:rsidRPr="00866291" w:rsidRDefault="0064284F" w:rsidP="0064284F">
      <w:pPr>
        <w:rPr>
          <w:shd w:val="clear" w:color="auto" w:fill="FFFFFF"/>
        </w:rPr>
      </w:pPr>
      <w:r w:rsidRPr="00866291">
        <w:rPr>
          <w:shd w:val="clear" w:color="auto" w:fill="FFFFFF"/>
        </w:rPr>
        <w:t xml:space="preserve">Sur la base du « SOSED – version préparatoire » défini à l’offre, les entreprises de travaux rédigent un Schéma Organisationnel de Suivi et d’Élimination des Déchets (SOSED) durant la phase de préparation de chantier, dans le respect des exigences du marché. </w:t>
      </w:r>
    </w:p>
    <w:p w14:paraId="7672CA0D" w14:textId="77777777" w:rsidR="0064284F" w:rsidRPr="00866291" w:rsidRDefault="0064284F" w:rsidP="0064284F">
      <w:pPr>
        <w:rPr>
          <w:shd w:val="clear" w:color="auto" w:fill="FFFFFF"/>
        </w:rPr>
      </w:pPr>
      <w:r w:rsidRPr="00866291">
        <w:rPr>
          <w:shd w:val="clear" w:color="auto" w:fill="FFFFFF"/>
        </w:rPr>
        <w:t xml:space="preserve">Le Schéma Organisationnel de Suivi et d’Élimination des Déchets (SOSED) constitue le document de référence pour la gestion des déchets du chantier. Il annule et remplace le « SOSED – Version préparatoire ». </w:t>
      </w:r>
    </w:p>
    <w:p w14:paraId="2CBE4A83" w14:textId="41C95742" w:rsidR="0064284F" w:rsidRPr="00866291" w:rsidRDefault="0064284F" w:rsidP="0064284F">
      <w:r w:rsidRPr="00866291">
        <w:rPr>
          <w:shd w:val="clear" w:color="auto" w:fill="FFFFFF"/>
        </w:rPr>
        <w:t xml:space="preserve">Le Titulaire </w:t>
      </w:r>
      <w:r w:rsidR="003276A3">
        <w:rPr>
          <w:shd w:val="clear" w:color="auto" w:fill="FFFFFF"/>
        </w:rPr>
        <w:t>doit</w:t>
      </w:r>
      <w:r w:rsidR="003276A3" w:rsidRPr="00866291">
        <w:rPr>
          <w:shd w:val="clear" w:color="auto" w:fill="FFFFFF"/>
        </w:rPr>
        <w:t xml:space="preserve"> </w:t>
      </w:r>
      <w:r w:rsidRPr="00866291">
        <w:rPr>
          <w:shd w:val="clear" w:color="auto" w:fill="FFFFFF"/>
        </w:rPr>
        <w:t>décrire et s’engager à respecter les modalités concernant son engagement dans la gestion des déchets.</w:t>
      </w:r>
    </w:p>
    <w:p w14:paraId="1B3D4BC0" w14:textId="77777777" w:rsidR="0064284F" w:rsidRPr="00866291" w:rsidRDefault="0064284F" w:rsidP="009A75DE">
      <w:pPr>
        <w:pStyle w:val="Liste"/>
        <w:numPr>
          <w:ilvl w:val="0"/>
          <w:numId w:val="0"/>
        </w:numPr>
        <w:rPr>
          <w:lang w:eastAsia="fr-FR"/>
        </w:rPr>
      </w:pPr>
      <w:bookmarkStart w:id="496" w:name="_Hlk137659786"/>
      <w:r w:rsidRPr="00866291">
        <w:rPr>
          <w:lang w:eastAsia="fr-FR"/>
        </w:rPr>
        <w:t xml:space="preserve">Le contenu type du SOSED </w:t>
      </w:r>
      <w:bookmarkEnd w:id="496"/>
      <w:r w:rsidRPr="00866291">
        <w:rPr>
          <w:lang w:eastAsia="fr-FR"/>
        </w:rPr>
        <w:t>comporte à minima les chapitres suivants :</w:t>
      </w:r>
    </w:p>
    <w:p w14:paraId="198FB528" w14:textId="5A5A6A12" w:rsidR="0064284F" w:rsidRPr="00866291" w:rsidRDefault="00406F08" w:rsidP="009A75DE">
      <w:pPr>
        <w:pStyle w:val="CSNEPuce1"/>
      </w:pPr>
      <w:r w:rsidRPr="00866291">
        <w:t>Présentation</w:t>
      </w:r>
      <w:r w:rsidR="0064284F" w:rsidRPr="00866291">
        <w:t xml:space="preserve"> succincte du chantier en y joignant un plan de la base vie et de tri sélectif des déchets ;</w:t>
      </w:r>
    </w:p>
    <w:p w14:paraId="3925800C" w14:textId="0D88AC0D" w:rsidR="0064284F" w:rsidRPr="00866291" w:rsidRDefault="00406F08" w:rsidP="009A75DE">
      <w:pPr>
        <w:pStyle w:val="CSNEPuce1"/>
      </w:pPr>
      <w:r w:rsidRPr="00866291">
        <w:t>P</w:t>
      </w:r>
      <w:r w:rsidR="0064284F" w:rsidRPr="00866291">
        <w:t>résentation des différentes sortes de déchets attendus (types et volumes estimatifs) ;</w:t>
      </w:r>
    </w:p>
    <w:p w14:paraId="6EAE0EE5" w14:textId="03055507" w:rsidR="0064284F" w:rsidRPr="00866291" w:rsidRDefault="00406F08" w:rsidP="009A75DE">
      <w:pPr>
        <w:pStyle w:val="CSNEPuce1"/>
      </w:pPr>
      <w:r w:rsidRPr="00866291">
        <w:t>M</w:t>
      </w:r>
      <w:r w:rsidR="0064284F" w:rsidRPr="00866291">
        <w:t>éthodes retenues de traitement des déchets (non-mélange, tri sur site si cela est possible, évacuation vers des structures adaptées en privilégiant le recyclage) ;</w:t>
      </w:r>
    </w:p>
    <w:p w14:paraId="267E4C6C" w14:textId="6D884947" w:rsidR="0064284F" w:rsidRPr="00866291" w:rsidRDefault="00406F08" w:rsidP="009A75DE">
      <w:pPr>
        <w:pStyle w:val="CSNEPuce1"/>
      </w:pPr>
      <w:r w:rsidRPr="00866291">
        <w:t>M</w:t>
      </w:r>
      <w:r w:rsidR="0064284F" w:rsidRPr="00866291">
        <w:t>oyens mis en place (bennes, stockage, localisation sur le chantier des installations, plan de réemploi des matériaux in situ) ;</w:t>
      </w:r>
    </w:p>
    <w:p w14:paraId="56468DFF" w14:textId="095A37A0" w:rsidR="0064284F" w:rsidRPr="00866291" w:rsidRDefault="00406F08" w:rsidP="009A75DE">
      <w:pPr>
        <w:pStyle w:val="CSNEPuce1"/>
      </w:pPr>
      <w:r w:rsidRPr="00866291">
        <w:t>S</w:t>
      </w:r>
      <w:r w:rsidR="0064284F" w:rsidRPr="00866291">
        <w:t>tructures vers lesquelles les déchets sont acheminés (les centres de valorisation, de recyclage, de stockage et/ou centres de regroupement) ;</w:t>
      </w:r>
    </w:p>
    <w:p w14:paraId="6BC24367" w14:textId="0B27F4DD" w:rsidR="0064284F" w:rsidRPr="00866291" w:rsidRDefault="00406F08" w:rsidP="009A75DE">
      <w:pPr>
        <w:pStyle w:val="CSNEPuce1"/>
      </w:pPr>
      <w:r w:rsidRPr="00866291">
        <w:t>M</w:t>
      </w:r>
      <w:r w:rsidR="0064284F" w:rsidRPr="00866291">
        <w:t>odalités de contrôle, de suivi et traçabilité des déchets ;</w:t>
      </w:r>
    </w:p>
    <w:p w14:paraId="16A0C978" w14:textId="77777777" w:rsidR="0064284F" w:rsidRPr="00866291" w:rsidRDefault="0064284F" w:rsidP="00534379">
      <w:r w:rsidRPr="00866291">
        <w:t>Durant le chantier, l’entreprise ou le groupement doit s’assurer de la traçabilité des déchets et de la bonne application de la démarche SOSED en fournissant notamment les bordereaux de suivi des déchets.</w:t>
      </w:r>
    </w:p>
    <w:p w14:paraId="315DCE98" w14:textId="77777777" w:rsidR="0064284F" w:rsidRPr="00866291" w:rsidRDefault="0064284F" w:rsidP="0064284F">
      <w:r w:rsidRPr="00866291">
        <w:t>En cas de groupement, le document est unique et applicable par l’ensemble des cotraitants et sous-traitants.</w:t>
      </w:r>
    </w:p>
    <w:p w14:paraId="76CB7A6D" w14:textId="59BD6734" w:rsidR="0064284F" w:rsidRPr="00866291" w:rsidRDefault="0064284F" w:rsidP="0064284F">
      <w:r w:rsidRPr="00866291">
        <w:t xml:space="preserve">Le SOSED est soumis au VISA du MOE. Il </w:t>
      </w:r>
      <w:r w:rsidR="004131A5" w:rsidRPr="00866291">
        <w:t>p</w:t>
      </w:r>
      <w:r w:rsidR="004131A5">
        <w:t>eut</w:t>
      </w:r>
      <w:r w:rsidR="004131A5" w:rsidRPr="00866291">
        <w:t xml:space="preserve"> </w:t>
      </w:r>
      <w:r w:rsidRPr="00866291">
        <w:t xml:space="preserve">également être contrôlé par l’AMO-COP et le MOA. L’AMO-COP et le MOA </w:t>
      </w:r>
      <w:r w:rsidR="004131A5" w:rsidRPr="00866291">
        <w:t>p</w:t>
      </w:r>
      <w:r w:rsidR="004131A5">
        <w:t>euve</w:t>
      </w:r>
      <w:r w:rsidR="004131A5" w:rsidRPr="00866291">
        <w:t xml:space="preserve">nt </w:t>
      </w:r>
      <w:r w:rsidRPr="00866291">
        <w:t>également veiller à la bonne application sur chantier.</w:t>
      </w:r>
    </w:p>
    <w:p w14:paraId="02861F5F" w14:textId="77777777" w:rsidR="0064284F" w:rsidRPr="00866291" w:rsidRDefault="0064284F" w:rsidP="00D83E8B">
      <w:pPr>
        <w:pStyle w:val="CSNETitre4"/>
      </w:pPr>
      <w:bookmarkStart w:id="497" w:name="_Toc103271736"/>
      <w:bookmarkStart w:id="498" w:name="_Toc103272848"/>
      <w:bookmarkStart w:id="499" w:name="_Toc103618625"/>
      <w:bookmarkStart w:id="500" w:name="_Toc103674238"/>
      <w:bookmarkStart w:id="501" w:name="_Toc105143964"/>
      <w:bookmarkStart w:id="502" w:name="_Toc105660271"/>
      <w:bookmarkStart w:id="503" w:name="_Toc105767348"/>
      <w:bookmarkStart w:id="504" w:name="_Toc105771591"/>
      <w:bookmarkStart w:id="505" w:name="_Toc106978144"/>
      <w:bookmarkStart w:id="506" w:name="_Toc106981668"/>
      <w:bookmarkStart w:id="507" w:name="_Toc106983105"/>
      <w:bookmarkStart w:id="508" w:name="_Toc107176454"/>
      <w:bookmarkStart w:id="509" w:name="_Toc103271737"/>
      <w:bookmarkStart w:id="510" w:name="_Toc103272849"/>
      <w:bookmarkStart w:id="511" w:name="_Toc103618626"/>
      <w:bookmarkStart w:id="512" w:name="_Toc103674239"/>
      <w:bookmarkStart w:id="513" w:name="_Toc105143965"/>
      <w:bookmarkStart w:id="514" w:name="_Toc105660272"/>
      <w:bookmarkStart w:id="515" w:name="_Toc105767349"/>
      <w:bookmarkStart w:id="516" w:name="_Toc105771592"/>
      <w:bookmarkStart w:id="517" w:name="_Toc106978145"/>
      <w:bookmarkStart w:id="518" w:name="_Toc106981669"/>
      <w:bookmarkStart w:id="519" w:name="_Toc106983106"/>
      <w:bookmarkStart w:id="520" w:name="_Toc107176455"/>
      <w:bookmarkStart w:id="521" w:name="_Toc103271738"/>
      <w:bookmarkStart w:id="522" w:name="_Toc103272850"/>
      <w:bookmarkStart w:id="523" w:name="_Toc103618627"/>
      <w:bookmarkStart w:id="524" w:name="_Toc103674240"/>
      <w:bookmarkStart w:id="525" w:name="_Toc105143966"/>
      <w:bookmarkStart w:id="526" w:name="_Toc105660273"/>
      <w:bookmarkStart w:id="527" w:name="_Toc105767350"/>
      <w:bookmarkStart w:id="528" w:name="_Toc105771593"/>
      <w:bookmarkStart w:id="529" w:name="_Toc106978146"/>
      <w:bookmarkStart w:id="530" w:name="_Toc106981670"/>
      <w:bookmarkStart w:id="531" w:name="_Toc106983107"/>
      <w:bookmarkStart w:id="532" w:name="_Toc107176456"/>
      <w:bookmarkStart w:id="533" w:name="_Toc103271739"/>
      <w:bookmarkStart w:id="534" w:name="_Toc103272851"/>
      <w:bookmarkStart w:id="535" w:name="_Toc103618628"/>
      <w:bookmarkStart w:id="536" w:name="_Toc103674241"/>
      <w:bookmarkStart w:id="537" w:name="_Toc105143967"/>
      <w:bookmarkStart w:id="538" w:name="_Toc105660274"/>
      <w:bookmarkStart w:id="539" w:name="_Toc105767351"/>
      <w:bookmarkStart w:id="540" w:name="_Toc105771594"/>
      <w:bookmarkStart w:id="541" w:name="_Toc106978147"/>
      <w:bookmarkStart w:id="542" w:name="_Toc106981671"/>
      <w:bookmarkStart w:id="543" w:name="_Toc106983108"/>
      <w:bookmarkStart w:id="544" w:name="_Toc107176457"/>
      <w:bookmarkStart w:id="545" w:name="_Toc103271740"/>
      <w:bookmarkStart w:id="546" w:name="_Toc103272852"/>
      <w:bookmarkStart w:id="547" w:name="_Toc103618629"/>
      <w:bookmarkStart w:id="548" w:name="_Toc103674242"/>
      <w:bookmarkStart w:id="549" w:name="_Toc105143968"/>
      <w:bookmarkStart w:id="550" w:name="_Toc105660275"/>
      <w:bookmarkStart w:id="551" w:name="_Toc105767352"/>
      <w:bookmarkStart w:id="552" w:name="_Toc105771595"/>
      <w:bookmarkStart w:id="553" w:name="_Toc106978148"/>
      <w:bookmarkStart w:id="554" w:name="_Toc106981672"/>
      <w:bookmarkStart w:id="555" w:name="_Toc106983109"/>
      <w:bookmarkStart w:id="556" w:name="_Toc107176458"/>
      <w:bookmarkStart w:id="557" w:name="_Toc103271741"/>
      <w:bookmarkStart w:id="558" w:name="_Toc103272853"/>
      <w:bookmarkStart w:id="559" w:name="_Toc103618630"/>
      <w:bookmarkStart w:id="560" w:name="_Toc103674243"/>
      <w:bookmarkStart w:id="561" w:name="_Toc105143969"/>
      <w:bookmarkStart w:id="562" w:name="_Toc105660276"/>
      <w:bookmarkStart w:id="563" w:name="_Toc105767353"/>
      <w:bookmarkStart w:id="564" w:name="_Toc105771596"/>
      <w:bookmarkStart w:id="565" w:name="_Toc106978149"/>
      <w:bookmarkStart w:id="566" w:name="_Toc106981673"/>
      <w:bookmarkStart w:id="567" w:name="_Toc106983110"/>
      <w:bookmarkStart w:id="568" w:name="_Toc107176459"/>
      <w:bookmarkStart w:id="569" w:name="_Toc103271742"/>
      <w:bookmarkStart w:id="570" w:name="_Toc103272854"/>
      <w:bookmarkStart w:id="571" w:name="_Toc103618631"/>
      <w:bookmarkStart w:id="572" w:name="_Toc103674244"/>
      <w:bookmarkStart w:id="573" w:name="_Toc105143970"/>
      <w:bookmarkStart w:id="574" w:name="_Toc105660277"/>
      <w:bookmarkStart w:id="575" w:name="_Toc105767354"/>
      <w:bookmarkStart w:id="576" w:name="_Toc105771597"/>
      <w:bookmarkStart w:id="577" w:name="_Toc106978150"/>
      <w:bookmarkStart w:id="578" w:name="_Toc106981674"/>
      <w:bookmarkStart w:id="579" w:name="_Toc106983111"/>
      <w:bookmarkStart w:id="580" w:name="_Toc107176460"/>
      <w:bookmarkStart w:id="581" w:name="_Toc103271743"/>
      <w:bookmarkStart w:id="582" w:name="_Toc103272855"/>
      <w:bookmarkStart w:id="583" w:name="_Toc103618632"/>
      <w:bookmarkStart w:id="584" w:name="_Toc103674245"/>
      <w:bookmarkStart w:id="585" w:name="_Toc105143971"/>
      <w:bookmarkStart w:id="586" w:name="_Toc105660278"/>
      <w:bookmarkStart w:id="587" w:name="_Toc105767355"/>
      <w:bookmarkStart w:id="588" w:name="_Toc105771598"/>
      <w:bookmarkStart w:id="589" w:name="_Toc106978151"/>
      <w:bookmarkStart w:id="590" w:name="_Toc106981675"/>
      <w:bookmarkStart w:id="591" w:name="_Toc106983112"/>
      <w:bookmarkStart w:id="592" w:name="_Toc107176461"/>
      <w:bookmarkStart w:id="593" w:name="_Toc103271744"/>
      <w:bookmarkStart w:id="594" w:name="_Toc103272856"/>
      <w:bookmarkStart w:id="595" w:name="_Toc103618633"/>
      <w:bookmarkStart w:id="596" w:name="_Toc103674246"/>
      <w:bookmarkStart w:id="597" w:name="_Toc105143972"/>
      <w:bookmarkStart w:id="598" w:name="_Toc105660279"/>
      <w:bookmarkStart w:id="599" w:name="_Toc105767356"/>
      <w:bookmarkStart w:id="600" w:name="_Toc105771599"/>
      <w:bookmarkStart w:id="601" w:name="_Toc106978152"/>
      <w:bookmarkStart w:id="602" w:name="_Toc106981676"/>
      <w:bookmarkStart w:id="603" w:name="_Toc106983113"/>
      <w:bookmarkStart w:id="604" w:name="_Toc107176462"/>
      <w:bookmarkStart w:id="605" w:name="_Toc139901442"/>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r w:rsidRPr="00866291">
        <w:t>Plan d’Organisation et d’Intervention (POI)</w:t>
      </w:r>
      <w:bookmarkEnd w:id="605"/>
      <w:r w:rsidRPr="00866291">
        <w:t xml:space="preserve"> </w:t>
      </w:r>
    </w:p>
    <w:p w14:paraId="6E6E2160" w14:textId="369BBB2C" w:rsidR="0064284F" w:rsidRPr="00866291" w:rsidRDefault="0064284F" w:rsidP="0064284F">
      <w:r w:rsidRPr="00866291">
        <w:t>Le Titulaire rédige durant la phase de préparation de chantier</w:t>
      </w:r>
      <w:r w:rsidRPr="00866291" w:rsidDel="009D6ADD">
        <w:t xml:space="preserve"> </w:t>
      </w:r>
      <w:r w:rsidRPr="00866291">
        <w:t xml:space="preserve">un Plan d’Organisation et d’Intervention (POI) décrivant la procédure à suivre en cas de pollution accidentelle. </w:t>
      </w:r>
    </w:p>
    <w:p w14:paraId="120363FB" w14:textId="77777777" w:rsidR="0064284F" w:rsidRPr="00866291" w:rsidRDefault="0064284F" w:rsidP="0064284F">
      <w:r w:rsidRPr="00866291">
        <w:t>Le POI précise les modalités d’intervention d’urgence à appliquer en cas de pollution accidentelle ou de tout autre impact environnemental accidentel jugé majeur. Il est soumis à l'agrément du Maître d'Œuvre, puis diffusé à l'ensemble des intervenants avant le début des travaux.</w:t>
      </w:r>
    </w:p>
    <w:p w14:paraId="271F4138" w14:textId="268A4E0D" w:rsidR="0064284F" w:rsidRPr="00866291" w:rsidRDefault="0064284F" w:rsidP="0064284F">
      <w:r w:rsidRPr="00866291">
        <w:t xml:space="preserve">Ce document doit mentionner les personnes et organismes à alerter, le personnel et son organisation, les moyens disponibles, le catalogue des solutions techniques pour une intervention rapide à mettre </w:t>
      </w:r>
      <w:r w:rsidRPr="00866291">
        <w:lastRenderedPageBreak/>
        <w:t xml:space="preserve">en place en cas de pollution accidentelle (curage, nettoyage, pompage, etc.) et les modalités de poursuite/reprise des travaux. L’organisation des interventions </w:t>
      </w:r>
      <w:r w:rsidR="00AE435D">
        <w:t>est</w:t>
      </w:r>
      <w:r w:rsidR="00AE435D" w:rsidRPr="00866291">
        <w:t xml:space="preserve"> </w:t>
      </w:r>
      <w:r w:rsidRPr="00866291">
        <w:t xml:space="preserve">décrite dans une fiche spécifique. </w:t>
      </w:r>
    </w:p>
    <w:p w14:paraId="7515BB2F" w14:textId="77777777" w:rsidR="0064284F" w:rsidRPr="00866291" w:rsidRDefault="0064284F" w:rsidP="0064284F">
      <w:r w:rsidRPr="00866291">
        <w:t>Il doit prendre en compte l’ensemble des situations où peut se produire une pollution accidentelle (fuites, déversements accidentels, etc.) susceptible de contaminer les eaux : chantier de terrassement, de construction des ouvrages, pistes d'accès, installations de chantiers, etc.</w:t>
      </w:r>
    </w:p>
    <w:p w14:paraId="573BF18C" w14:textId="059C95C6" w:rsidR="00EE4640" w:rsidRPr="003C10F2" w:rsidRDefault="00EE4640" w:rsidP="0064284F">
      <w:r w:rsidRPr="00866291">
        <w:t xml:space="preserve">Le POI doit expliciter les spécificités liées à une intervention dans le périmètre d'un site ICPE ou SEVESO ainsi qu’en </w:t>
      </w:r>
      <w:r w:rsidRPr="003C10F2">
        <w:t>zone inondable le cas échéant.</w:t>
      </w:r>
    </w:p>
    <w:p w14:paraId="2CA1F536" w14:textId="7555C8EA" w:rsidR="00406F08" w:rsidRPr="00866291" w:rsidRDefault="00693BA2" w:rsidP="0064284F">
      <w:r w:rsidRPr="003C10F2">
        <w:t>Les situations d’urgence</w:t>
      </w:r>
      <w:r w:rsidR="004175BF" w:rsidRPr="003C10F2">
        <w:t xml:space="preserve"> concernant les aspects de sécurité </w:t>
      </w:r>
      <w:r w:rsidRPr="003C10F2">
        <w:t xml:space="preserve">sont traitées dans la notice santé et sécurité </w:t>
      </w:r>
      <w:r w:rsidR="00230F65" w:rsidRPr="003C10F2">
        <w:t>jointe au dossier QSSE</w:t>
      </w:r>
      <w:r w:rsidR="003C10F2" w:rsidRPr="003C10F2">
        <w:t xml:space="preserve"> du présent DCE</w:t>
      </w:r>
      <w:r w:rsidR="00230F65" w:rsidRPr="003C10F2">
        <w:t>.</w:t>
      </w:r>
    </w:p>
    <w:p w14:paraId="5DBB02F7" w14:textId="77777777" w:rsidR="0064284F" w:rsidRPr="00866291" w:rsidRDefault="0064284F" w:rsidP="00D83E8B">
      <w:pPr>
        <w:pStyle w:val="CSNETitre4"/>
      </w:pPr>
      <w:bookmarkStart w:id="606" w:name="_Toc139901443"/>
      <w:r w:rsidRPr="00866291">
        <w:t>Procédures Particulières Environnementales (PPE)</w:t>
      </w:r>
      <w:bookmarkEnd w:id="606"/>
    </w:p>
    <w:p w14:paraId="6A6DB889" w14:textId="77777777" w:rsidR="0064284F" w:rsidRPr="00866291" w:rsidRDefault="0064284F" w:rsidP="0064284F">
      <w:r w:rsidRPr="00866291">
        <w:t>En cas de risque spécifique de nuisance environnementale, le Titulaire décrit les mesures prévues pour les éviter au sein de Procédures Particulières Environnement (PPE).</w:t>
      </w:r>
    </w:p>
    <w:p w14:paraId="0E4D54D0" w14:textId="331CF71A" w:rsidR="0064284F" w:rsidRPr="00866291" w:rsidRDefault="0064284F" w:rsidP="0064284F">
      <w:r w:rsidRPr="00866291">
        <w:t>Les PPE porte</w:t>
      </w:r>
      <w:r w:rsidR="00740A7B">
        <w:t>nt</w:t>
      </w:r>
      <w:r w:rsidRPr="00866291">
        <w:t xml:space="preserve"> sur (liste non exhaustive) :</w:t>
      </w:r>
    </w:p>
    <w:p w14:paraId="47BB5866" w14:textId="77777777" w:rsidR="0064284F" w:rsidRPr="00866291" w:rsidRDefault="0064284F" w:rsidP="009A75DE">
      <w:pPr>
        <w:pStyle w:val="CSNEPuce1"/>
      </w:pPr>
      <w:r w:rsidRPr="00866291">
        <w:t>la gestion des eaux pluviales et modalités de suivis associées ;</w:t>
      </w:r>
    </w:p>
    <w:p w14:paraId="201E0701" w14:textId="77777777" w:rsidR="00DD0352" w:rsidRPr="00866291" w:rsidRDefault="00DD0352" w:rsidP="00DD0352">
      <w:pPr>
        <w:pStyle w:val="CSNEPuce1"/>
        <w:rPr>
          <w:rFonts w:cstheme="minorHAnsi"/>
        </w:rPr>
      </w:pPr>
      <w:r w:rsidRPr="00866291">
        <w:rPr>
          <w:rFonts w:cstheme="minorHAnsi"/>
        </w:rPr>
        <w:t>les modalités de réalisation des remblais et déblais et notamment de gestion de la chaux (déchargement de la chaux ou des liants sur des aires spécifiques aménagées) ;</w:t>
      </w:r>
    </w:p>
    <w:p w14:paraId="6B7AF540" w14:textId="3D0533B9" w:rsidR="0064284F" w:rsidRPr="00866291" w:rsidRDefault="00740A7B" w:rsidP="009A75DE">
      <w:pPr>
        <w:pStyle w:val="CSNEPuce1"/>
      </w:pPr>
      <w:r>
        <w:t>les modalités</w:t>
      </w:r>
      <w:r w:rsidR="0064284F" w:rsidRPr="00866291">
        <w:t xml:space="preserve"> en cas de découverte fortuite de terres polluées ;</w:t>
      </w:r>
    </w:p>
    <w:p w14:paraId="671F7E13" w14:textId="214AF168" w:rsidR="0064284F" w:rsidRPr="00866291" w:rsidRDefault="0064284F" w:rsidP="009A75DE">
      <w:pPr>
        <w:pStyle w:val="CSNEPuce1"/>
      </w:pPr>
      <w:r w:rsidRPr="00866291">
        <w:t>les modalités de mise en place des mesure</w:t>
      </w:r>
      <w:r w:rsidR="00740A7B">
        <w:t>s</w:t>
      </w:r>
      <w:r w:rsidRPr="00866291">
        <w:t xml:space="preserve"> écologiques (dont</w:t>
      </w:r>
      <w:r w:rsidR="00A72623" w:rsidRPr="00866291">
        <w:t xml:space="preserve"> </w:t>
      </w:r>
      <w:r w:rsidR="00E46221" w:rsidRPr="00866291">
        <w:t xml:space="preserve">clôtures anti-intrusion, </w:t>
      </w:r>
      <w:r w:rsidR="00A72623" w:rsidRPr="00866291">
        <w:t xml:space="preserve">labour préalable, </w:t>
      </w:r>
      <w:r w:rsidRPr="00866291">
        <w:t xml:space="preserve"> </w:t>
      </w:r>
      <w:r w:rsidR="00A72623" w:rsidRPr="00866291">
        <w:t>mise en défens éventuelle des nids d’oiseaux</w:t>
      </w:r>
      <w:r w:rsidR="00E46221" w:rsidRPr="00866291">
        <w:t>, etc.</w:t>
      </w:r>
      <w:r w:rsidRPr="00866291">
        <w:t>)</w:t>
      </w:r>
      <w:r w:rsidR="00740A7B">
        <w:t> ;</w:t>
      </w:r>
    </w:p>
    <w:p w14:paraId="3E349969" w14:textId="5BDC3A7B" w:rsidR="0064284F" w:rsidRPr="00866291" w:rsidRDefault="0064284F" w:rsidP="009A75DE">
      <w:pPr>
        <w:pStyle w:val="CSNEPuce1"/>
      </w:pPr>
      <w:r w:rsidRPr="00866291">
        <w:t>la gestion des espèces exotiques envahissantes</w:t>
      </w:r>
      <w:r w:rsidR="00740A7B">
        <w:t>.</w:t>
      </w:r>
    </w:p>
    <w:p w14:paraId="1C10D4FA" w14:textId="455B7A80" w:rsidR="00E10E77" w:rsidRPr="00866291" w:rsidRDefault="00E10E77" w:rsidP="00E10E77">
      <w:r w:rsidRPr="00866291">
        <w:t xml:space="preserve">L’ensemble des procédures travaux impliquant une interface </w:t>
      </w:r>
      <w:r w:rsidR="00EE4640" w:rsidRPr="00866291">
        <w:t>avec une</w:t>
      </w:r>
      <w:r w:rsidR="00E46221" w:rsidRPr="00866291">
        <w:t xml:space="preserve"> composante environnementale</w:t>
      </w:r>
      <w:r w:rsidRPr="00866291">
        <w:t xml:space="preserve"> </w:t>
      </w:r>
      <w:r w:rsidR="008457B9">
        <w:t>fait</w:t>
      </w:r>
      <w:r w:rsidRPr="00866291">
        <w:t xml:space="preserve"> l’objet d’une validation par l</w:t>
      </w:r>
      <w:r w:rsidR="008457B9">
        <w:t>e</w:t>
      </w:r>
      <w:r w:rsidRPr="00866291">
        <w:t xml:space="preserve"> MOE, afin de vérifier le respect des prescriptions de l’arrêté d’autorisation environnementale et de la présente NDD.</w:t>
      </w:r>
    </w:p>
    <w:p w14:paraId="3D44D9E1" w14:textId="77777777" w:rsidR="00E10E77" w:rsidRPr="00866291" w:rsidRDefault="00E10E77" w:rsidP="00E10E77"/>
    <w:p w14:paraId="283191EE" w14:textId="77777777" w:rsidR="00E10E77" w:rsidRPr="00534379" w:rsidRDefault="00E10E77" w:rsidP="00E10E77">
      <w:pPr>
        <w:pStyle w:val="CSNETitre4"/>
      </w:pPr>
      <w:bookmarkStart w:id="607" w:name="_Ref152165426"/>
      <w:r w:rsidRPr="00866291">
        <w:t>Autres documents – procédures administratives</w:t>
      </w:r>
      <w:bookmarkEnd w:id="607"/>
    </w:p>
    <w:p w14:paraId="10B814FB" w14:textId="77777777" w:rsidR="00E10E77" w:rsidRPr="00866291" w:rsidRDefault="00E10E77" w:rsidP="00E10E77">
      <w:pPr>
        <w:pStyle w:val="01Normalavecretrait"/>
        <w:rPr>
          <w:rFonts w:asciiTheme="majorHAnsi" w:hAnsiTheme="majorHAnsi" w:cstheme="majorHAnsi"/>
          <w:szCs w:val="22"/>
        </w:rPr>
      </w:pPr>
      <w:r w:rsidRPr="00866291">
        <w:rPr>
          <w:rFonts w:asciiTheme="majorHAnsi" w:hAnsiTheme="majorHAnsi" w:cstheme="majorHAnsi"/>
          <w:szCs w:val="22"/>
        </w:rPr>
        <w:t xml:space="preserve">Le Titulaire a la charge de l’obtention de toutes les autorisations administratives nécessaires à la réalisation des travaux autres que celles déjà obtenues, ou en cours d’obtention, par le Maître d’Ouvrage. </w:t>
      </w:r>
    </w:p>
    <w:p w14:paraId="01099989" w14:textId="761C0299" w:rsidR="00E10E77" w:rsidRPr="00866291" w:rsidRDefault="00E10E77" w:rsidP="00E10E77">
      <w:pPr>
        <w:pStyle w:val="01Normalavecretrait"/>
        <w:rPr>
          <w:rFonts w:asciiTheme="majorHAnsi" w:hAnsiTheme="majorHAnsi" w:cstheme="majorHAnsi"/>
          <w:szCs w:val="22"/>
        </w:rPr>
      </w:pPr>
      <w:r w:rsidRPr="00866291">
        <w:rPr>
          <w:rFonts w:asciiTheme="majorHAnsi" w:hAnsiTheme="majorHAnsi" w:cstheme="majorHAnsi"/>
          <w:szCs w:val="22"/>
        </w:rPr>
        <w:t>La liste et le détail des procédures administratives énumérées dans le marché ne sauraient être considérés comme exhaustifs et couvrir l’ensemble du champ réglementaire applicable à l’exécution du présent marché. Il appartient au Titulaire d’intégrer l’ensemble de ces procédures de manière cohérente dans son planning.</w:t>
      </w:r>
    </w:p>
    <w:p w14:paraId="6853C0A8" w14:textId="77777777" w:rsidR="00E10E77" w:rsidRPr="00866291" w:rsidRDefault="00E10E77" w:rsidP="00E10E77">
      <w:pPr>
        <w:pStyle w:val="01Normalavecretrait"/>
        <w:rPr>
          <w:rFonts w:asciiTheme="majorHAnsi" w:hAnsiTheme="majorHAnsi" w:cstheme="majorHAnsi"/>
          <w:szCs w:val="22"/>
        </w:rPr>
      </w:pPr>
      <w:r w:rsidRPr="00866291">
        <w:rPr>
          <w:rFonts w:asciiTheme="majorHAnsi" w:hAnsiTheme="majorHAnsi" w:cstheme="majorHAnsi"/>
          <w:szCs w:val="22"/>
        </w:rPr>
        <w:t>L’ensemble de ces procédures et des prescriptions afférentes aux autorisations est réputé inclus dans les prix.</w:t>
      </w:r>
    </w:p>
    <w:p w14:paraId="7012ED75" w14:textId="39FC82F0" w:rsidR="00E10E77" w:rsidRPr="00866291" w:rsidRDefault="00E10E77" w:rsidP="00E10E77">
      <w:pPr>
        <w:pStyle w:val="01Normalavecretrait"/>
        <w:rPr>
          <w:rFonts w:asciiTheme="majorHAnsi" w:hAnsiTheme="majorHAnsi" w:cstheme="majorHAnsi"/>
          <w:szCs w:val="22"/>
        </w:rPr>
      </w:pPr>
      <w:r w:rsidRPr="00866291">
        <w:rPr>
          <w:rFonts w:asciiTheme="majorHAnsi" w:hAnsiTheme="majorHAnsi" w:cstheme="majorHAnsi"/>
          <w:szCs w:val="22"/>
        </w:rPr>
        <w:t xml:space="preserve">Une copie des demandes déposées et des décisions administratives qui leur font suite </w:t>
      </w:r>
      <w:r w:rsidR="000B25F1">
        <w:rPr>
          <w:rFonts w:asciiTheme="majorHAnsi" w:hAnsiTheme="majorHAnsi" w:cstheme="majorHAnsi"/>
          <w:szCs w:val="22"/>
        </w:rPr>
        <w:t>est</w:t>
      </w:r>
      <w:r w:rsidRPr="00866291">
        <w:rPr>
          <w:rFonts w:asciiTheme="majorHAnsi" w:hAnsiTheme="majorHAnsi" w:cstheme="majorHAnsi"/>
          <w:szCs w:val="22"/>
        </w:rPr>
        <w:t xml:space="preserve"> transmise au Maître d’Ouvrage et au Maître d’œuvre.</w:t>
      </w:r>
    </w:p>
    <w:p w14:paraId="212C938C" w14:textId="77777777" w:rsidR="00E10E77" w:rsidRPr="0027540A" w:rsidRDefault="00E10E77" w:rsidP="00E10E77">
      <w:pPr>
        <w:pStyle w:val="CSNETitre5"/>
      </w:pPr>
      <w:bookmarkStart w:id="608" w:name="_Ref161417326"/>
      <w:r w:rsidRPr="0027540A">
        <w:lastRenderedPageBreak/>
        <w:t>Dossier « Bruit de chantier »</w:t>
      </w:r>
      <w:bookmarkEnd w:id="608"/>
    </w:p>
    <w:p w14:paraId="46252705" w14:textId="7C4767B9" w:rsidR="00E10E77" w:rsidRPr="0027540A" w:rsidRDefault="00E10E77" w:rsidP="00E10E77">
      <w:pPr>
        <w:pStyle w:val="01Normalavecretrait"/>
      </w:pPr>
      <w:r w:rsidRPr="0027540A">
        <w:t xml:space="preserve">L’attention de l’Entrepreneur est attirée sur le fait, qu’en en période d’exécution des travaux, le projet </w:t>
      </w:r>
      <w:r w:rsidR="0077466D" w:rsidRPr="0027540A">
        <w:t xml:space="preserve">doit </w:t>
      </w:r>
      <w:r w:rsidRPr="0027540A">
        <w:t>respecter la règlementation en vigueur en matière de bruit émis par les installations ICPE mais aussi pour les bruits émis par le reste du chantier tel que spécifié dans la NDD.</w:t>
      </w:r>
    </w:p>
    <w:p w14:paraId="1A56B765" w14:textId="08A0A40C" w:rsidR="00E10E77" w:rsidRPr="0027540A" w:rsidRDefault="00E10E77" w:rsidP="00E10E77">
      <w:pPr>
        <w:pStyle w:val="01Normalavecretrait"/>
        <w:rPr>
          <w:rFonts w:eastAsia="Calibri"/>
        </w:rPr>
      </w:pPr>
      <w:r w:rsidRPr="0027540A">
        <w:t xml:space="preserve">Conformément à la réglementation en vigueur (art. R571-50 du Code de l’environnement), un ou des dossiers « bruit de chantier » sont établis par le Titulaire </w:t>
      </w:r>
      <w:r w:rsidRPr="0027540A">
        <w:rPr>
          <w:rFonts w:eastAsia="Calibri"/>
        </w:rPr>
        <w:t xml:space="preserve">durant la période de préparation. </w:t>
      </w:r>
    </w:p>
    <w:p w14:paraId="0BC66999" w14:textId="77777777" w:rsidR="00E10E77" w:rsidRPr="0027540A" w:rsidRDefault="00E10E77" w:rsidP="00E10E77">
      <w:pPr>
        <w:pStyle w:val="01Normalavecretrait"/>
      </w:pPr>
      <w:r w:rsidRPr="0027540A">
        <w:t>Il rappelle la réglementation applicable aux émissions sonores du chantier et définit la durée et la nature des travaux.</w:t>
      </w:r>
    </w:p>
    <w:p w14:paraId="55CDC622" w14:textId="77777777" w:rsidR="00E10E77" w:rsidRPr="0027540A" w:rsidRDefault="00E10E77" w:rsidP="00E10E77">
      <w:pPr>
        <w:pStyle w:val="01Normalavecretrait"/>
      </w:pPr>
      <w:r w:rsidRPr="0027540A">
        <w:t>Il précise l’origine des bruits de chantier, présente une évaluation de leurs impacts sur les riverains et propose les mesures à mettre en œuvre pour limiter ces nuisances.</w:t>
      </w:r>
    </w:p>
    <w:p w14:paraId="5236DEFE" w14:textId="607CF48E" w:rsidR="00E10E77" w:rsidRPr="0027540A" w:rsidRDefault="00E10E77" w:rsidP="00E10E77">
      <w:pPr>
        <w:pStyle w:val="01Normalavecretrait"/>
      </w:pPr>
      <w:r w:rsidRPr="0027540A">
        <w:t xml:space="preserve">Ce dossier, élaboré par le Titulaire durant la période de préparation, doit être transmis au </w:t>
      </w:r>
      <w:r w:rsidR="006103DF" w:rsidRPr="0027540A">
        <w:t>P</w:t>
      </w:r>
      <w:r w:rsidRPr="0027540A">
        <w:t xml:space="preserve">réfet de chacun des départements concernés et aux maires des communes sur le territoire desquelles sont prévus les travaux et les installations de chantier, au moins 1 mois avant le démarrage des travaux. Il doit également faire l’objet d’une information publique pour expliquer les travaux menés et prévenir les réactions des riverains. Ce dossier </w:t>
      </w:r>
      <w:r w:rsidR="006103DF" w:rsidRPr="0027540A">
        <w:t xml:space="preserve">est </w:t>
      </w:r>
      <w:r w:rsidRPr="0027540A">
        <w:t>mis à jour autant que nécessaire afin de tenir compte de l’évolution des activités sur le chantier.</w:t>
      </w:r>
    </w:p>
    <w:p w14:paraId="1E158B8B" w14:textId="77777777" w:rsidR="00E10E77" w:rsidRPr="0027540A" w:rsidRDefault="00E10E77" w:rsidP="00E10E77">
      <w:pPr>
        <w:pStyle w:val="01Normalavecretrait"/>
      </w:pPr>
      <w:r w:rsidRPr="0027540A">
        <w:t>Il présente :</w:t>
      </w:r>
    </w:p>
    <w:p w14:paraId="3B972219" w14:textId="77777777" w:rsidR="00E10E77" w:rsidRPr="0027540A" w:rsidRDefault="00E10E77" w:rsidP="00E10E77">
      <w:pPr>
        <w:pStyle w:val="CSNEPuce1"/>
      </w:pPr>
      <w:r w:rsidRPr="0027540A">
        <w:t>la nature du chantier ;</w:t>
      </w:r>
    </w:p>
    <w:p w14:paraId="3003E150" w14:textId="77777777" w:rsidR="00E10E77" w:rsidRPr="0027540A" w:rsidRDefault="00E10E77" w:rsidP="00E10E77">
      <w:pPr>
        <w:pStyle w:val="CSNEPuce1"/>
      </w:pPr>
      <w:r w:rsidRPr="0027540A">
        <w:t>les aspects réglementaires ;</w:t>
      </w:r>
    </w:p>
    <w:p w14:paraId="1FE797CD" w14:textId="40AEBC66" w:rsidR="00E10E77" w:rsidRPr="0027540A" w:rsidRDefault="00E10E77" w:rsidP="00E10E77">
      <w:pPr>
        <w:pStyle w:val="CSNEPuce1"/>
      </w:pPr>
      <w:r w:rsidRPr="0027540A">
        <w:t>une présentation des différents travaux prévus par commune ;</w:t>
      </w:r>
    </w:p>
    <w:p w14:paraId="12B74FDE" w14:textId="77777777" w:rsidR="00E10E77" w:rsidRPr="0027540A" w:rsidRDefault="00E10E77" w:rsidP="00E10E77">
      <w:pPr>
        <w:pStyle w:val="CSNEPuce1"/>
      </w:pPr>
      <w:r w:rsidRPr="0027540A">
        <w:t>une description des matériels et engins utilisés et une estimation des émergences prévues pour chaque phase de travaux en fonction du matériel utilisé ;</w:t>
      </w:r>
    </w:p>
    <w:p w14:paraId="1D7FBA90" w14:textId="77777777" w:rsidR="00E10E77" w:rsidRPr="0027540A" w:rsidRDefault="00E10E77" w:rsidP="00E10E77">
      <w:pPr>
        <w:pStyle w:val="CSNEPuce1"/>
      </w:pPr>
      <w:r w:rsidRPr="0027540A">
        <w:t>les horaires de travail ;</w:t>
      </w:r>
    </w:p>
    <w:p w14:paraId="4824E1A8" w14:textId="56CA80ED" w:rsidR="00E10E77" w:rsidRPr="0027540A" w:rsidRDefault="006103DF" w:rsidP="00E10E77">
      <w:pPr>
        <w:pStyle w:val="CSNEPuce1"/>
      </w:pPr>
      <w:r w:rsidRPr="0027540A">
        <w:t>u</w:t>
      </w:r>
      <w:r w:rsidR="00E10E77" w:rsidRPr="0027540A">
        <w:t>ne évaluation du bruit en phase chantier et la description des mesures générales et spécifiques prévues pour réduire les nuisances liées au bruit et notamment :</w:t>
      </w:r>
    </w:p>
    <w:p w14:paraId="49F1BE7A" w14:textId="77777777" w:rsidR="00E10E77" w:rsidRPr="0027540A" w:rsidRDefault="00E10E77" w:rsidP="00E10E77">
      <w:pPr>
        <w:pStyle w:val="CSNEPuce2"/>
      </w:pPr>
      <w:r w:rsidRPr="0027540A">
        <w:t>l’organisation du chantier permettant de limiter le bruit ;</w:t>
      </w:r>
    </w:p>
    <w:p w14:paraId="5A251CFE" w14:textId="77777777" w:rsidR="00E10E77" w:rsidRPr="0027540A" w:rsidRDefault="00E10E77" w:rsidP="00E10E77">
      <w:pPr>
        <w:pStyle w:val="CSNEPuce2"/>
      </w:pPr>
      <w:r w:rsidRPr="0027540A">
        <w:t>les itinéraires des pistes de chantier en fonction de la proximité des habitations.</w:t>
      </w:r>
    </w:p>
    <w:p w14:paraId="5CD631D6" w14:textId="77777777" w:rsidR="00E10E77" w:rsidRPr="0027540A" w:rsidRDefault="00E10E77" w:rsidP="00E10E77">
      <w:pPr>
        <w:pStyle w:val="CSNEPuce1"/>
      </w:pPr>
      <w:r w:rsidRPr="0027540A">
        <w:t>les mesures de contrôle (autocontrôles internes au Titulaire et externes : mesures dans l'environnement au début et en cours de chantier visant à vérifier les engagements du Titulaire).</w:t>
      </w:r>
    </w:p>
    <w:p w14:paraId="2042B85C" w14:textId="77777777" w:rsidR="00E10E77" w:rsidRPr="0027540A" w:rsidRDefault="00E10E77" w:rsidP="00E10E77">
      <w:pPr>
        <w:pStyle w:val="01Normalavecretrait"/>
      </w:pPr>
      <w:r w:rsidRPr="0027540A">
        <w:t>Sont considérés, notamment, comme travaux bruyants : les terrassements, l’évacuation de matériaux, la mise en œuvre des matériaux enrobés, etc.</w:t>
      </w:r>
    </w:p>
    <w:p w14:paraId="3AA75E30" w14:textId="4D6A6B6C" w:rsidR="00E10E77" w:rsidRPr="0027540A" w:rsidRDefault="00E10E77" w:rsidP="00E10E77">
      <w:pPr>
        <w:pStyle w:val="01Normalavecretrait"/>
      </w:pPr>
      <w:r w:rsidRPr="0027540A">
        <w:t xml:space="preserve">Ce document </w:t>
      </w:r>
      <w:r w:rsidR="00E62A76" w:rsidRPr="0027540A">
        <w:t>est</w:t>
      </w:r>
      <w:r w:rsidRPr="0027540A">
        <w:t xml:space="preserve"> soumis au visa du maître d’œuvre. À noter que le dossier validé </w:t>
      </w:r>
      <w:r w:rsidR="00E62A76" w:rsidRPr="0027540A">
        <w:t xml:space="preserve">doit </w:t>
      </w:r>
      <w:r w:rsidRPr="0027540A">
        <w:t xml:space="preserve">être déposé en Préfecture par le maître d’ouvrage, au moins un mois avant le démarrage des travaux. Le titulaire </w:t>
      </w:r>
      <w:r w:rsidR="00E62A76" w:rsidRPr="0027540A">
        <w:t>est</w:t>
      </w:r>
      <w:r w:rsidRPr="0027540A">
        <w:t xml:space="preserve"> convoqué et tenu de participer à l’ensemble des échanges avec les préfectures et mairies et </w:t>
      </w:r>
      <w:r w:rsidR="00E62A76" w:rsidRPr="0027540A">
        <w:t xml:space="preserve">doit </w:t>
      </w:r>
      <w:r w:rsidRPr="0027540A">
        <w:t xml:space="preserve">amender son dossier en fonction des exigences formulées. Ce dossier </w:t>
      </w:r>
      <w:r w:rsidR="00E62A76" w:rsidRPr="0027540A">
        <w:t xml:space="preserve">est </w:t>
      </w:r>
      <w:r w:rsidRPr="0027540A">
        <w:t>mis à jour autant que nécessaire afin de tenir compte de l’évolution des activités sur le chantier.</w:t>
      </w:r>
    </w:p>
    <w:p w14:paraId="387ADE55" w14:textId="77777777" w:rsidR="00E10E77" w:rsidRPr="0027540A" w:rsidRDefault="00E10E77" w:rsidP="00E10E77">
      <w:pPr>
        <w:pStyle w:val="CSNETitre5"/>
      </w:pPr>
      <w:r w:rsidRPr="0027540A">
        <w:lastRenderedPageBreak/>
        <w:t>Porter à connaissance (PAC)</w:t>
      </w:r>
    </w:p>
    <w:p w14:paraId="5CB045DC" w14:textId="21B25B17" w:rsidR="00E10E77" w:rsidRPr="0027540A" w:rsidRDefault="00E10E77" w:rsidP="00E10E77">
      <w:pPr>
        <w:pStyle w:val="01Normalavecretrait"/>
        <w:rPr>
          <w:rFonts w:ascii="Segoe UI" w:hAnsi="Segoe UI"/>
          <w:sz w:val="20"/>
        </w:rPr>
      </w:pPr>
      <w:r w:rsidRPr="0027540A">
        <w:t>Le Titulaire établi</w:t>
      </w:r>
      <w:r w:rsidR="004276BD" w:rsidRPr="0027540A">
        <w:t>t</w:t>
      </w:r>
      <w:r w:rsidRPr="0027540A">
        <w:t xml:space="preserve"> durant la période d’exécution des travaux les porter-à-connaissance (PAC) qui s’</w:t>
      </w:r>
      <w:r w:rsidR="004276BD" w:rsidRPr="0027540A">
        <w:t>avérèrent</w:t>
      </w:r>
      <w:r w:rsidRPr="0027540A">
        <w:t xml:space="preserve"> nécessaires compte tenu des études et </w:t>
      </w:r>
      <w:r w:rsidR="00AE070C">
        <w:t>prestations</w:t>
      </w:r>
      <w:r w:rsidR="00AE070C" w:rsidRPr="0027540A">
        <w:t xml:space="preserve"> </w:t>
      </w:r>
      <w:r w:rsidRPr="0027540A">
        <w:t>réalisé</w:t>
      </w:r>
      <w:r w:rsidR="00AE070C">
        <w:t>e</w:t>
      </w:r>
      <w:r w:rsidRPr="0027540A">
        <w:t xml:space="preserve">s par le Titulaire et qui ne </w:t>
      </w:r>
      <w:r w:rsidR="004276BD" w:rsidRPr="0027540A">
        <w:t xml:space="preserve">sont </w:t>
      </w:r>
      <w:r w:rsidRPr="0027540A">
        <w:t xml:space="preserve">pas déjà compris dans l’autorisation environnementale du projet. </w:t>
      </w:r>
    </w:p>
    <w:p w14:paraId="14EDF3C0" w14:textId="77777777" w:rsidR="00CC4B07" w:rsidRDefault="00E10E77" w:rsidP="00E10E77">
      <w:pPr>
        <w:pStyle w:val="01Normalavecretrait"/>
      </w:pPr>
      <w:r w:rsidRPr="0027540A">
        <w:t>Notamment</w:t>
      </w:r>
      <w:r w:rsidR="00CC4B07">
        <w:t> :</w:t>
      </w:r>
    </w:p>
    <w:p w14:paraId="15CE5AA0" w14:textId="53110A33" w:rsidR="00CC4B07" w:rsidRDefault="009243B2" w:rsidP="00CC4B07">
      <w:pPr>
        <w:pStyle w:val="CSNEPuce1"/>
      </w:pPr>
      <w:r>
        <w:t>le porter à connaissance requis au titre de l’article 17 de l’arrêté d’autorisation environnementale du 09/08/2024</w:t>
      </w:r>
      <w:r w:rsidR="00E802A2">
        <w:t xml:space="preserve"> un mois avant le démarrage des travaux ;</w:t>
      </w:r>
    </w:p>
    <w:p w14:paraId="7174E0BC" w14:textId="19AF9BC5" w:rsidR="00E10E77" w:rsidRPr="0027540A" w:rsidRDefault="00C124B6" w:rsidP="00CC4B07">
      <w:pPr>
        <w:pStyle w:val="CSNEPuce1"/>
      </w:pPr>
      <w:r>
        <w:t>les porters à connaissance qui s’avérerait éventuellement nécessaire pour</w:t>
      </w:r>
      <w:r w:rsidR="00E10E77" w:rsidRPr="0027540A">
        <w:t xml:space="preserve"> tout impact au-delà des emprises de l’opération définies à l’offre (occupations temporaires et définitives)</w:t>
      </w:r>
      <w:r>
        <w:t>,</w:t>
      </w:r>
      <w:r w:rsidR="00E10E77" w:rsidRPr="0027540A">
        <w:t xml:space="preserve"> nécessit</w:t>
      </w:r>
      <w:r>
        <w:t>ant</w:t>
      </w:r>
      <w:r w:rsidR="00E10E77" w:rsidRPr="0027540A">
        <w:t xml:space="preserve"> une analyse complémentaire des impacts et la mise en œuvre de mesures supplémentaires formalisées dans le cadre d’un Porter-à-Connaissance (PAC) soumis à l’administration le cas échéant. </w:t>
      </w:r>
    </w:p>
    <w:p w14:paraId="2BDE8801" w14:textId="08F85843" w:rsidR="00E10E77" w:rsidRPr="0027540A" w:rsidRDefault="00E10E77" w:rsidP="00E10E77">
      <w:pPr>
        <w:pStyle w:val="01Normalavecretrait"/>
      </w:pPr>
      <w:r w:rsidRPr="0027540A">
        <w:rPr>
          <w:rFonts w:eastAsiaTheme="minorHAnsi" w:cstheme="minorBidi"/>
          <w:szCs w:val="22"/>
          <w:lang w:eastAsia="en-US"/>
        </w:rPr>
        <w:t>La réalisation d</w:t>
      </w:r>
      <w:r w:rsidR="00C124B6">
        <w:rPr>
          <w:rFonts w:eastAsiaTheme="minorHAnsi" w:cstheme="minorBidi"/>
          <w:szCs w:val="22"/>
          <w:lang w:eastAsia="en-US"/>
        </w:rPr>
        <w:t>es</w:t>
      </w:r>
      <w:r w:rsidRPr="0027540A">
        <w:rPr>
          <w:rFonts w:eastAsiaTheme="minorHAnsi" w:cstheme="minorBidi"/>
          <w:szCs w:val="22"/>
          <w:lang w:eastAsia="en-US"/>
        </w:rPr>
        <w:t xml:space="preserve"> PAC, la définition des impacts et des mesures sont à la charge du Titulaire.</w:t>
      </w:r>
    </w:p>
    <w:p w14:paraId="13146402" w14:textId="77777777" w:rsidR="00E10E77" w:rsidRPr="00866291" w:rsidRDefault="00E10E77" w:rsidP="00E10E77">
      <w:pPr>
        <w:pStyle w:val="01Normalavecretrait"/>
        <w:rPr>
          <w:rFonts w:ascii="Segoe UI" w:hAnsi="Segoe UI" w:cstheme="minorBidi"/>
          <w:sz w:val="20"/>
        </w:rPr>
      </w:pPr>
      <w:r w:rsidRPr="0027540A">
        <w:rPr>
          <w:rFonts w:eastAsiaTheme="minorHAnsi" w:cstheme="minorBidi"/>
          <w:szCs w:val="22"/>
          <w:lang w:eastAsia="en-US"/>
        </w:rPr>
        <w:t>Les moyens que le Titulaire mettra en œuvre pour formaliser ces PAC sont compris dans les prix.</w:t>
      </w:r>
    </w:p>
    <w:p w14:paraId="6FD14500" w14:textId="77777777" w:rsidR="00E10E77" w:rsidRPr="00866291" w:rsidRDefault="00E10E77" w:rsidP="0009758B"/>
    <w:p w14:paraId="50EC6E5A" w14:textId="77777777" w:rsidR="00393DA5" w:rsidRPr="00866291" w:rsidRDefault="00393DA5" w:rsidP="00393DA5">
      <w:pPr>
        <w:pStyle w:val="CSNETitre3"/>
      </w:pPr>
      <w:bookmarkStart w:id="609" w:name="_Toc103271734"/>
      <w:bookmarkStart w:id="610" w:name="_Toc103272846"/>
      <w:bookmarkStart w:id="611" w:name="_Toc103618623"/>
      <w:bookmarkStart w:id="612" w:name="_Toc103674236"/>
      <w:bookmarkStart w:id="613" w:name="_Toc105143962"/>
      <w:bookmarkStart w:id="614" w:name="_Toc105660269"/>
      <w:bookmarkStart w:id="615" w:name="_Toc105767346"/>
      <w:bookmarkStart w:id="616" w:name="_Toc105771589"/>
      <w:bookmarkStart w:id="617" w:name="_Toc106978142"/>
      <w:bookmarkStart w:id="618" w:name="_Toc106981666"/>
      <w:bookmarkStart w:id="619" w:name="_Toc106983103"/>
      <w:bookmarkStart w:id="620" w:name="_Toc107176452"/>
      <w:bookmarkStart w:id="621" w:name="_Toc153542312"/>
      <w:bookmarkStart w:id="622" w:name="_Toc188966340"/>
      <w:bookmarkStart w:id="623" w:name="_Toc90462311"/>
      <w:bookmarkStart w:id="624" w:name="_Ref103261030"/>
      <w:bookmarkStart w:id="625" w:name="_Ref127176467"/>
      <w:bookmarkStart w:id="626" w:name="_Ref137635604"/>
      <w:bookmarkStart w:id="627" w:name="_Ref137635606"/>
      <w:bookmarkStart w:id="628" w:name="_Toc139901444"/>
      <w:bookmarkStart w:id="629" w:name="_Toc144218207"/>
      <w:bookmarkEnd w:id="609"/>
      <w:bookmarkEnd w:id="610"/>
      <w:bookmarkEnd w:id="611"/>
      <w:bookmarkEnd w:id="612"/>
      <w:bookmarkEnd w:id="613"/>
      <w:bookmarkEnd w:id="614"/>
      <w:bookmarkEnd w:id="615"/>
      <w:bookmarkEnd w:id="616"/>
      <w:bookmarkEnd w:id="617"/>
      <w:bookmarkEnd w:id="618"/>
      <w:bookmarkEnd w:id="619"/>
      <w:bookmarkEnd w:id="620"/>
      <w:r w:rsidRPr="00866291">
        <w:t>Le reporting environnemental</w:t>
      </w:r>
      <w:bookmarkEnd w:id="621"/>
      <w:bookmarkEnd w:id="622"/>
    </w:p>
    <w:p w14:paraId="578DBF8D" w14:textId="0B8BB3E7" w:rsidR="00A04A95" w:rsidRPr="00866291" w:rsidRDefault="00760BDD" w:rsidP="001D5DE0">
      <w:pPr>
        <w:pStyle w:val="CSNETitre4"/>
        <w:numPr>
          <w:ilvl w:val="3"/>
          <w:numId w:val="5"/>
        </w:numPr>
      </w:pPr>
      <w:r>
        <w:t>J</w:t>
      </w:r>
      <w:r w:rsidR="00A04A95" w:rsidRPr="00866291">
        <w:t xml:space="preserve">ournal de chantier </w:t>
      </w:r>
    </w:p>
    <w:p w14:paraId="296C9274" w14:textId="09815626" w:rsidR="00A04A95" w:rsidRPr="00866291" w:rsidRDefault="00DC1DA8" w:rsidP="00DC1DA8">
      <w:pPr>
        <w:pStyle w:val="01Normalavecretrait"/>
      </w:pPr>
      <w:r w:rsidRPr="00866291">
        <w:t xml:space="preserve">Le Titulaire tient un journal chantier journalier. </w:t>
      </w:r>
    </w:p>
    <w:p w14:paraId="5AE6E8DE" w14:textId="4CB5F742" w:rsidR="00DC1DA8" w:rsidRPr="00866291" w:rsidRDefault="00DC1DA8" w:rsidP="00DC1DA8">
      <w:pPr>
        <w:pStyle w:val="01Normalavecretrait"/>
      </w:pPr>
      <w:bookmarkStart w:id="630" w:name="_Hlk188713471"/>
      <w:r w:rsidRPr="00866291">
        <w:t xml:space="preserve">Ce journal doit permettre de tenir à la disposition des services de contrôle (notamment l’OFB) toutes les informations nécessaires, notamment celles listées dans </w:t>
      </w:r>
      <w:r w:rsidR="00A25E13">
        <w:t>l’</w:t>
      </w:r>
      <w:r w:rsidRPr="00866291">
        <w:t>arrêté préfectoral.</w:t>
      </w:r>
    </w:p>
    <w:p w14:paraId="67806DAE" w14:textId="6457E27C" w:rsidR="00DC1DA8" w:rsidRPr="00866291" w:rsidRDefault="00DC1DA8" w:rsidP="00DC1DA8">
      <w:pPr>
        <w:pStyle w:val="01Normalavecretrait"/>
      </w:pPr>
      <w:r w:rsidRPr="00866291">
        <w:t>Le cadre de ce document est proposé dans le PMDD du Titulaire et est soumis au visa du MOE.</w:t>
      </w:r>
    </w:p>
    <w:p w14:paraId="3848CD84" w14:textId="3F468F6C" w:rsidR="00DC1DA8" w:rsidRPr="00866291" w:rsidRDefault="00DC1DA8" w:rsidP="00DC1DA8">
      <w:pPr>
        <w:pStyle w:val="01Normalavecretrait"/>
      </w:pPr>
      <w:r w:rsidRPr="00866291">
        <w:t>Le contenu du journal rend compte à minima</w:t>
      </w:r>
      <w:r w:rsidR="00EA2AED">
        <w:t xml:space="preserve"> le cas échéant</w:t>
      </w:r>
      <w:r w:rsidRPr="00866291">
        <w:t> :</w:t>
      </w:r>
    </w:p>
    <w:p w14:paraId="5C0104E9" w14:textId="77777777" w:rsidR="00DC1DA8" w:rsidRPr="00866291" w:rsidRDefault="00DC1DA8" w:rsidP="00DC1DA8">
      <w:pPr>
        <w:pStyle w:val="Liste"/>
      </w:pPr>
      <w:r w:rsidRPr="00866291">
        <w:t>de la sensibilisation et de l’information du personnel de chantier sur l’environnement ;</w:t>
      </w:r>
    </w:p>
    <w:p w14:paraId="2E26552F" w14:textId="24E2C9E6" w:rsidR="00DC1DA8" w:rsidRPr="00866291" w:rsidRDefault="00DC1DA8" w:rsidP="00DC1DA8">
      <w:pPr>
        <w:pStyle w:val="Liste"/>
      </w:pPr>
      <w:r w:rsidRPr="00866291">
        <w:t>des conditions météorologiques</w:t>
      </w:r>
      <w:r w:rsidR="00B47373" w:rsidRPr="00866291">
        <w:t xml:space="preserve"> constatées (vent, température, précipitations, niveau des eaux, …) et les jours d’intempéries associés</w:t>
      </w:r>
      <w:r w:rsidRPr="00866291">
        <w:t> ;</w:t>
      </w:r>
    </w:p>
    <w:p w14:paraId="106E2459" w14:textId="1D929E45" w:rsidR="00DC1DA8" w:rsidRPr="00866291" w:rsidRDefault="00DC1DA8" w:rsidP="00DC1DA8">
      <w:pPr>
        <w:pStyle w:val="Liste"/>
      </w:pPr>
      <w:r w:rsidRPr="00866291">
        <w:t>des opérations réalisées</w:t>
      </w:r>
      <w:r w:rsidR="00B47373" w:rsidRPr="00866291">
        <w:t> : travaux exécutés</w:t>
      </w:r>
      <w:r w:rsidR="009B4464">
        <w:t xml:space="preserve"> (</w:t>
      </w:r>
      <w:r w:rsidR="00B47373" w:rsidRPr="00866291">
        <w:t>leur nature, leur localisation</w:t>
      </w:r>
      <w:r w:rsidR="009B4464">
        <w:t xml:space="preserve">) </w:t>
      </w:r>
      <w:r w:rsidRPr="00866291">
        <w:t>;</w:t>
      </w:r>
    </w:p>
    <w:p w14:paraId="5566DE5B" w14:textId="77777777" w:rsidR="00DC1DA8" w:rsidRPr="00866291" w:rsidRDefault="00DC1DA8" w:rsidP="00DC1DA8">
      <w:pPr>
        <w:pStyle w:val="Liste"/>
      </w:pPr>
      <w:r w:rsidRPr="00866291">
        <w:t>de l’état des clôtures provisoires ;</w:t>
      </w:r>
    </w:p>
    <w:p w14:paraId="666D33AE" w14:textId="77777777" w:rsidR="00DC1DA8" w:rsidRPr="00866291" w:rsidRDefault="00DC1DA8" w:rsidP="00DC1DA8">
      <w:pPr>
        <w:pStyle w:val="Liste"/>
      </w:pPr>
      <w:r w:rsidRPr="00866291">
        <w:t>de la consommation d’eau pour les besoins du chantier et de sa provenance ;</w:t>
      </w:r>
    </w:p>
    <w:p w14:paraId="06648643" w14:textId="18520E93" w:rsidR="00DC1DA8" w:rsidRPr="00866291" w:rsidRDefault="00DC1DA8" w:rsidP="00DC1DA8">
      <w:pPr>
        <w:pStyle w:val="Liste"/>
      </w:pPr>
      <w:r w:rsidRPr="00866291">
        <w:t>de la gestion/contrôle/suivi des espèces invasives ;</w:t>
      </w:r>
    </w:p>
    <w:p w14:paraId="597F68F8" w14:textId="0722A7BE" w:rsidR="00DC1DA8" w:rsidRPr="00866291" w:rsidRDefault="00DC1DA8" w:rsidP="00DC1DA8">
      <w:pPr>
        <w:pStyle w:val="Liste"/>
      </w:pPr>
      <w:r w:rsidRPr="00866291">
        <w:t>de l’entretien de l’assainissement provisoire du chantier ;</w:t>
      </w:r>
    </w:p>
    <w:p w14:paraId="07EAC784" w14:textId="36D4D4E5" w:rsidR="00DC1DA8" w:rsidRPr="00866291" w:rsidRDefault="00DC1DA8" w:rsidP="00DC1DA8">
      <w:pPr>
        <w:pStyle w:val="Liste"/>
      </w:pPr>
      <w:r w:rsidRPr="00866291">
        <w:t>de l’engazonnement des stocks provisoires de matériaux</w:t>
      </w:r>
      <w:r w:rsidR="00EA2AED">
        <w:t xml:space="preserve"> </w:t>
      </w:r>
      <w:r w:rsidRPr="00866291">
        <w:t>;</w:t>
      </w:r>
    </w:p>
    <w:p w14:paraId="54F4C920" w14:textId="3D3BCD24" w:rsidR="00DC1DA8" w:rsidRPr="00866291" w:rsidRDefault="00DC1DA8" w:rsidP="00DC1DA8">
      <w:pPr>
        <w:pStyle w:val="Liste"/>
      </w:pPr>
      <w:r w:rsidRPr="00866291">
        <w:t>des résultats d’analyse dans le cadre des suivis des milieux aquatiques</w:t>
      </w:r>
      <w:r w:rsidR="00EA2AED">
        <w:t xml:space="preserve"> </w:t>
      </w:r>
      <w:r w:rsidRPr="00866291">
        <w:t>;</w:t>
      </w:r>
    </w:p>
    <w:p w14:paraId="4DD4B6FA" w14:textId="3811766A" w:rsidR="00DC1DA8" w:rsidRPr="00866291" w:rsidRDefault="00DC1DA8" w:rsidP="00DC1DA8">
      <w:pPr>
        <w:pStyle w:val="Liste"/>
      </w:pPr>
      <w:r w:rsidRPr="00866291">
        <w:t xml:space="preserve">de la valorisation des déchets </w:t>
      </w:r>
      <w:r w:rsidR="006A0CDF" w:rsidRPr="00866291">
        <w:t>hors</w:t>
      </w:r>
      <w:r w:rsidRPr="00866291">
        <w:t xml:space="preserve"> matériaux issus des déblais</w:t>
      </w:r>
      <w:r w:rsidR="006A0CDF" w:rsidRPr="00866291">
        <w:t xml:space="preserve"> et dragage</w:t>
      </w:r>
      <w:r w:rsidRPr="00866291">
        <w:t xml:space="preserve"> ;</w:t>
      </w:r>
    </w:p>
    <w:p w14:paraId="747C734D" w14:textId="77777777" w:rsidR="00DC1DA8" w:rsidRPr="00866291" w:rsidRDefault="00DC1DA8" w:rsidP="00DC1DA8">
      <w:pPr>
        <w:pStyle w:val="Liste"/>
      </w:pPr>
      <w:r w:rsidRPr="00866291">
        <w:t>des bordereaux de suivi des déchets émis (de l’enlèvement jusqu’au traitement) ;</w:t>
      </w:r>
    </w:p>
    <w:p w14:paraId="6560530C" w14:textId="7D445FE9" w:rsidR="00DC1DA8" w:rsidRPr="00866291" w:rsidRDefault="00DC1DA8" w:rsidP="00DC1DA8">
      <w:pPr>
        <w:pStyle w:val="Liste"/>
      </w:pPr>
      <w:r w:rsidRPr="00866291">
        <w:lastRenderedPageBreak/>
        <w:t>des événements environnementaux survenus et des interventions réalisées (fiches d’anomalie</w:t>
      </w:r>
      <w:r w:rsidR="00890B79" w:rsidRPr="00866291">
        <w:t xml:space="preserve"> et de non-conformités</w:t>
      </w:r>
      <w:r w:rsidRPr="00866291">
        <w:t>, fiches de suivi) ;</w:t>
      </w:r>
    </w:p>
    <w:p w14:paraId="1BCDAF5B" w14:textId="41D2B03E" w:rsidR="00DC1DA8" w:rsidRPr="00866291" w:rsidRDefault="00DC1DA8" w:rsidP="00DC1DA8">
      <w:pPr>
        <w:pStyle w:val="Liste"/>
      </w:pPr>
      <w:r w:rsidRPr="00866291">
        <w:t>de la présence du référent développement durable et de l’écologue</w:t>
      </w:r>
      <w:r w:rsidR="00F16AC4">
        <w:t>.</w:t>
      </w:r>
    </w:p>
    <w:bookmarkEnd w:id="630"/>
    <w:p w14:paraId="195260FE" w14:textId="77777777" w:rsidR="00393DA5" w:rsidRPr="00866291" w:rsidRDefault="00393DA5" w:rsidP="00393DA5">
      <w:pPr>
        <w:pStyle w:val="CSNETitre4"/>
        <w:numPr>
          <w:ilvl w:val="3"/>
          <w:numId w:val="5"/>
        </w:numPr>
      </w:pPr>
      <w:r w:rsidRPr="00866291">
        <w:t>Reporting mensuel environnement</w:t>
      </w:r>
    </w:p>
    <w:p w14:paraId="085FB224" w14:textId="5DC4DF15" w:rsidR="00393DA5" w:rsidRPr="00866291" w:rsidRDefault="00890B79" w:rsidP="00393DA5">
      <w:pPr>
        <w:pStyle w:val="01Normalavecretrait"/>
      </w:pPr>
      <w:r w:rsidRPr="00534379">
        <w:t xml:space="preserve">Le </w:t>
      </w:r>
      <w:r w:rsidRPr="00866291">
        <w:t>Titulaire</w:t>
      </w:r>
      <w:r w:rsidRPr="00534379">
        <w:t xml:space="preserve"> produi</w:t>
      </w:r>
      <w:r w:rsidR="00F55BCD">
        <w:t>t</w:t>
      </w:r>
      <w:r w:rsidRPr="00534379">
        <w:t xml:space="preserve"> mensuellement un bilan du déroulement </w:t>
      </w:r>
      <w:r w:rsidRPr="00D46EA7">
        <w:t>des opérations</w:t>
      </w:r>
      <w:r w:rsidR="00760BDD">
        <w:t xml:space="preserve"> pour la phase des travaux principaux (hors finalisation et entretien)</w:t>
      </w:r>
      <w:r w:rsidRPr="00D46EA7">
        <w:t>. Ce dernier</w:t>
      </w:r>
      <w:r w:rsidRPr="00866291">
        <w:t xml:space="preserve"> </w:t>
      </w:r>
      <w:r w:rsidR="00393DA5" w:rsidRPr="00866291">
        <w:t>comporte un chapitre relatif à l’environnement dans lequel sont consignées toutes les informations permettant au MOE d’être informé du déroulement du chantier et des événements relatifs au contexte environnemental.</w:t>
      </w:r>
      <w:r w:rsidR="00DC1DA8" w:rsidRPr="00866291">
        <w:t xml:space="preserve"> </w:t>
      </w:r>
    </w:p>
    <w:p w14:paraId="5A41B597" w14:textId="00511624" w:rsidR="00393DA5" w:rsidRPr="00866291" w:rsidRDefault="00393DA5" w:rsidP="00393DA5">
      <w:pPr>
        <w:pStyle w:val="01Normalavecretrait"/>
      </w:pPr>
      <w:r w:rsidRPr="00866291">
        <w:t xml:space="preserve">Ce </w:t>
      </w:r>
      <w:r w:rsidR="00085D80" w:rsidRPr="00866291">
        <w:t>reporting doit</w:t>
      </w:r>
      <w:r w:rsidRPr="00866291">
        <w:t xml:space="preserve"> permettre de tenir</w:t>
      </w:r>
      <w:r w:rsidR="00DC1DA8" w:rsidRPr="00866291">
        <w:t xml:space="preserve"> inform</w:t>
      </w:r>
      <w:r w:rsidR="00DD02EA" w:rsidRPr="00866291">
        <w:t>és</w:t>
      </w:r>
      <w:r w:rsidR="00DC1DA8" w:rsidRPr="00866291">
        <w:t xml:space="preserve"> le MOE, le MOA et l</w:t>
      </w:r>
      <w:r w:rsidRPr="00866291">
        <w:t>es services de contrôle (notamment l’OFB)</w:t>
      </w:r>
      <w:r w:rsidR="00DC1DA8" w:rsidRPr="00866291">
        <w:t xml:space="preserve"> sur</w:t>
      </w:r>
      <w:r w:rsidRPr="00866291">
        <w:t xml:space="preserve"> toutes les informations nécessaires, notamment celles listées dans </w:t>
      </w:r>
      <w:r w:rsidR="00F55BCD">
        <w:t>l’</w:t>
      </w:r>
      <w:r w:rsidRPr="00866291">
        <w:t>arrêté préfectoral.</w:t>
      </w:r>
    </w:p>
    <w:p w14:paraId="25E049A2" w14:textId="77777777" w:rsidR="00393DA5" w:rsidRPr="00866291" w:rsidRDefault="00393DA5" w:rsidP="00393DA5">
      <w:pPr>
        <w:pStyle w:val="01Normalavecretrait"/>
      </w:pPr>
      <w:r w:rsidRPr="00866291">
        <w:t>Le cadre de ce chapitre est proposé dans le PMDD du Titulaire et est soumis au visa du MOE.</w:t>
      </w:r>
    </w:p>
    <w:p w14:paraId="28759548" w14:textId="77777777" w:rsidR="00393DA5" w:rsidRPr="00866291" w:rsidRDefault="00393DA5" w:rsidP="00393DA5">
      <w:pPr>
        <w:pStyle w:val="01Normalavecretrait"/>
      </w:pPr>
      <w:r w:rsidRPr="00866291">
        <w:t>Le contenu de ce chapitre rend compte à minima :</w:t>
      </w:r>
    </w:p>
    <w:p w14:paraId="16A0F226" w14:textId="43F93C95" w:rsidR="00200171" w:rsidRPr="00866291" w:rsidRDefault="00200171" w:rsidP="00200171">
      <w:pPr>
        <w:pStyle w:val="Liste"/>
      </w:pPr>
      <w:r w:rsidRPr="00866291">
        <w:t>de l’état d’avancement de la mise en œuvre des mesures d’évitement</w:t>
      </w:r>
      <w:r w:rsidR="00890B79" w:rsidRPr="00866291">
        <w:t xml:space="preserve"> et</w:t>
      </w:r>
      <w:r w:rsidRPr="00866291">
        <w:t xml:space="preserve"> de réduction </w:t>
      </w:r>
      <w:r w:rsidR="00890B79" w:rsidRPr="00866291">
        <w:t xml:space="preserve">ainsi que de leur efficience à partir des données </w:t>
      </w:r>
      <w:r w:rsidRPr="00866291">
        <w:t>de suivi des impacts sur l’environnement ;</w:t>
      </w:r>
    </w:p>
    <w:p w14:paraId="69FFD41D" w14:textId="35A4558E" w:rsidR="00890B79" w:rsidRPr="00866291" w:rsidRDefault="00890B79" w:rsidP="00890B79">
      <w:pPr>
        <w:pStyle w:val="Liste"/>
      </w:pPr>
      <w:r w:rsidRPr="00866291">
        <w:t>des événements marquants (incident, contrôles extérieurs des services de l’État, etc.) de la période ;</w:t>
      </w:r>
    </w:p>
    <w:p w14:paraId="38EB72A8" w14:textId="77777777" w:rsidR="00890B79" w:rsidRPr="00866291" w:rsidRDefault="00890B79" w:rsidP="00890B79">
      <w:pPr>
        <w:pStyle w:val="Liste"/>
      </w:pPr>
      <w:r w:rsidRPr="00866291">
        <w:t>des travaux réalisés au cours du dernier mois et des travaux prévus au cours des 3 mois suivants ;</w:t>
      </w:r>
    </w:p>
    <w:p w14:paraId="1023A9CB" w14:textId="7C6C6E32" w:rsidR="00DC1DA8" w:rsidRPr="00866291" w:rsidRDefault="00DC1DA8" w:rsidP="00890B79">
      <w:pPr>
        <w:pStyle w:val="Liste"/>
      </w:pPr>
      <w:r w:rsidRPr="00866291">
        <w:t>des événements environnementaux survenus et</w:t>
      </w:r>
      <w:r w:rsidR="00890B79" w:rsidRPr="00866291">
        <w:t xml:space="preserve"> </w:t>
      </w:r>
      <w:r w:rsidR="00380554">
        <w:t>d</w:t>
      </w:r>
      <w:r w:rsidR="00890B79" w:rsidRPr="00866291">
        <w:t>es</w:t>
      </w:r>
      <w:r w:rsidRPr="00866291">
        <w:t xml:space="preserve"> </w:t>
      </w:r>
      <w:r w:rsidR="00890B79" w:rsidRPr="00866291">
        <w:t xml:space="preserve">mesures correctives mises en œuvre ou à mettre en œuvre </w:t>
      </w:r>
      <w:r w:rsidRPr="00866291">
        <w:t>(fiches d’anomalie</w:t>
      </w:r>
      <w:r w:rsidR="00890B79" w:rsidRPr="00866291">
        <w:t xml:space="preserve"> et de non-conformités</w:t>
      </w:r>
      <w:r w:rsidRPr="00866291">
        <w:t>, fiches de suivi</w:t>
      </w:r>
      <w:r w:rsidR="00890B79" w:rsidRPr="00866291">
        <w:t>, etc.</w:t>
      </w:r>
      <w:r w:rsidRPr="00866291">
        <w:t>) ;</w:t>
      </w:r>
    </w:p>
    <w:p w14:paraId="64EB5391" w14:textId="2492983D" w:rsidR="00890B79" w:rsidRPr="00866291" w:rsidRDefault="000F3595" w:rsidP="00890B79">
      <w:pPr>
        <w:pStyle w:val="Liste"/>
      </w:pPr>
      <w:r w:rsidRPr="00866291">
        <w:t>du</w:t>
      </w:r>
      <w:r w:rsidR="00890B79" w:rsidRPr="00866291">
        <w:t xml:space="preserve"> bilan des PA/PC à caractère environnemental de la période ;</w:t>
      </w:r>
    </w:p>
    <w:p w14:paraId="2E30B6F9" w14:textId="7760917D" w:rsidR="00890B79" w:rsidRPr="00534379" w:rsidRDefault="000F3595" w:rsidP="00890B79">
      <w:pPr>
        <w:pStyle w:val="Liste"/>
      </w:pPr>
      <w:r w:rsidRPr="00866291">
        <w:t>du</w:t>
      </w:r>
      <w:r w:rsidR="00890B79" w:rsidRPr="00866291">
        <w:t xml:space="preserve"> bilan des visites du référent développement durable</w:t>
      </w:r>
      <w:r w:rsidRPr="00866291">
        <w:t> ;</w:t>
      </w:r>
    </w:p>
    <w:p w14:paraId="6E619593" w14:textId="2B90BB6F" w:rsidR="000F3595" w:rsidRPr="00866291" w:rsidRDefault="000F3595" w:rsidP="00393DA5">
      <w:pPr>
        <w:pStyle w:val="Liste"/>
      </w:pPr>
      <w:r w:rsidRPr="00866291">
        <w:t>du bilan carbone mensuel</w:t>
      </w:r>
      <w:r w:rsidR="00693BA2" w:rsidRPr="00866291">
        <w:t xml:space="preserve"> (les attentes sont précisées en réunion de lancement en fonction des marchés)</w:t>
      </w:r>
      <w:r w:rsidRPr="00866291">
        <w:t> ;</w:t>
      </w:r>
    </w:p>
    <w:p w14:paraId="1AD4A5D8" w14:textId="0F9AF014" w:rsidR="006B0C8A" w:rsidRPr="00866291" w:rsidRDefault="006B0C8A" w:rsidP="006B0C8A">
      <w:pPr>
        <w:pStyle w:val="Liste"/>
      </w:pPr>
      <w:r w:rsidRPr="00866291">
        <w:t>de l’état d’avancement de la démarche d’écoconception ;</w:t>
      </w:r>
    </w:p>
    <w:p w14:paraId="442C24E8" w14:textId="21F3A383" w:rsidR="00393DA5" w:rsidRPr="00866291" w:rsidRDefault="00890B79" w:rsidP="00393DA5">
      <w:pPr>
        <w:pStyle w:val="Liste"/>
      </w:pPr>
      <w:r w:rsidRPr="00866291">
        <w:t xml:space="preserve">des résultats des suivis environnementaux effectués : </w:t>
      </w:r>
      <w:r w:rsidR="00393DA5" w:rsidRPr="00866291">
        <w:t>consommation d’eau pour les besoins du chantier et sa provenance</w:t>
      </w:r>
      <w:r w:rsidRPr="00866291">
        <w:t xml:space="preserve">, suivi des milieux aquatiques </w:t>
      </w:r>
      <w:r w:rsidR="00393DA5" w:rsidRPr="00866291">
        <w:t>(si concerné)</w:t>
      </w:r>
      <w:r w:rsidRPr="00866291">
        <w:t>, suivi de</w:t>
      </w:r>
      <w:r w:rsidR="00393DA5" w:rsidRPr="00866291">
        <w:t> </w:t>
      </w:r>
      <w:r w:rsidRPr="00866291">
        <w:t xml:space="preserve">la valorisation des déchets dont les matériaux issus des déblais (si concerné), etc. </w:t>
      </w:r>
    </w:p>
    <w:p w14:paraId="5EF0546C" w14:textId="69C78C22" w:rsidR="000F3595" w:rsidRPr="00866291" w:rsidRDefault="00890B79" w:rsidP="00890B79">
      <w:pPr>
        <w:pStyle w:val="Liste"/>
      </w:pPr>
      <w:r w:rsidRPr="00866291">
        <w:t>du Plan de Contrôle de l’Environnement à jour</w:t>
      </w:r>
      <w:r w:rsidR="000F3595" w:rsidRPr="00866291">
        <w:t> ;</w:t>
      </w:r>
    </w:p>
    <w:p w14:paraId="32ABCA5D" w14:textId="259F2C55" w:rsidR="00693BA2" w:rsidRPr="00866291" w:rsidRDefault="00693BA2" w:rsidP="00534379">
      <w:pPr>
        <w:pStyle w:val="01Normalavecretrait"/>
      </w:pPr>
      <w:r w:rsidRPr="00534379">
        <w:t>Le Titulaire d</w:t>
      </w:r>
      <w:r w:rsidR="000D14C8">
        <w:t xml:space="preserve">oit </w:t>
      </w:r>
      <w:r w:rsidRPr="00534379">
        <w:t>se conformer aux actions de reporting et aux périodicités exigées par les services de l’État dans les arrêtés applicables (reporting réglementaire) en tenant compte des périodes de transmission requises par les arrêtés et des délais de contrôle par le MOE et le MOA. Ces délais sont précisés en période préparatoire en fonction des documents.</w:t>
      </w:r>
    </w:p>
    <w:p w14:paraId="147536E4" w14:textId="177CAE33" w:rsidR="00393DA5" w:rsidRPr="00866291" w:rsidRDefault="00393DA5" w:rsidP="00393DA5">
      <w:pPr>
        <w:pStyle w:val="01Normalavecretrait"/>
      </w:pPr>
      <w:r w:rsidRPr="00866291">
        <w:t>Le bilan mensuel est transmis par le Titulaire au MOE</w:t>
      </w:r>
      <w:r w:rsidR="00A21A45">
        <w:t xml:space="preserve"> une</w:t>
      </w:r>
      <w:r w:rsidRPr="00866291">
        <w:t xml:space="preserve"> semaine après le déroulement du mois concerné.</w:t>
      </w:r>
      <w:r w:rsidR="000F3595" w:rsidRPr="00866291">
        <w:t xml:space="preserve"> Il est accompagné des données SIG associées respectant les attendus de la charte </w:t>
      </w:r>
      <w:r w:rsidR="00A21A45">
        <w:t>SIG.</w:t>
      </w:r>
      <w:r w:rsidR="000F3595" w:rsidRPr="00866291">
        <w:t xml:space="preserve">  </w:t>
      </w:r>
    </w:p>
    <w:p w14:paraId="661A5743" w14:textId="77777777" w:rsidR="00393DA5" w:rsidRPr="00866291" w:rsidRDefault="00393DA5" w:rsidP="00393DA5">
      <w:pPr>
        <w:pStyle w:val="01Normalavecretrait"/>
      </w:pPr>
    </w:p>
    <w:p w14:paraId="1B929549" w14:textId="2C956A5B" w:rsidR="00393DA5" w:rsidRPr="00866291" w:rsidRDefault="00A6680D" w:rsidP="00393DA5">
      <w:pPr>
        <w:pStyle w:val="CSNETitre4"/>
      </w:pPr>
      <w:bookmarkStart w:id="631" w:name="_Toc143172998"/>
      <w:r>
        <w:lastRenderedPageBreak/>
        <w:t>S</w:t>
      </w:r>
      <w:r w:rsidR="00393DA5" w:rsidRPr="00866291">
        <w:t>uivi HQE</w:t>
      </w:r>
      <w:bookmarkEnd w:id="631"/>
    </w:p>
    <w:p w14:paraId="0476D0C2" w14:textId="15C6FAAE" w:rsidR="00393DA5" w:rsidRPr="003A2536" w:rsidRDefault="00393DA5" w:rsidP="00393DA5">
      <w:pPr>
        <w:pStyle w:val="CSNETitre5"/>
      </w:pPr>
      <w:r w:rsidRPr="003A2536">
        <w:t xml:space="preserve">Suivi de la </w:t>
      </w:r>
      <w:bookmarkStart w:id="632" w:name="_Hlk164184671"/>
      <w:r w:rsidRPr="003A2536">
        <w:t>co</w:t>
      </w:r>
      <w:r w:rsidR="00C92A6D" w:rsidRPr="003A2536">
        <w:t>mp</w:t>
      </w:r>
      <w:r w:rsidR="0057750F" w:rsidRPr="003A2536">
        <w:t>t</w:t>
      </w:r>
      <w:r w:rsidRPr="003A2536">
        <w:t xml:space="preserve">abilité </w:t>
      </w:r>
      <w:bookmarkEnd w:id="632"/>
      <w:r w:rsidRPr="003A2536">
        <w:t>carbone</w:t>
      </w:r>
    </w:p>
    <w:p w14:paraId="5D3351E8" w14:textId="50EE6F7D" w:rsidR="00393DA5" w:rsidRPr="003A2536" w:rsidRDefault="00393DA5" w:rsidP="00393DA5">
      <w:pPr>
        <w:pStyle w:val="01Normalavecretrait"/>
      </w:pPr>
      <w:r w:rsidRPr="003A2536">
        <w:t>Afin de suivre l’évolution des émissions carbone ainsi que la réalité de ces émissions aux différentes phases du projet, un outil de comptabilité carbone est mis à disposition du Titulaire par la SCSNE et son AMO</w:t>
      </w:r>
      <w:r w:rsidR="00B46C02" w:rsidRPr="003A2536">
        <w:t>.</w:t>
      </w:r>
      <w:r w:rsidRPr="003A2536">
        <w:t xml:space="preserve"> Cet outil, propriété de l’AMO, permet de calculer les émissions des différentes phases des travaux sur les secteurs concernés.</w:t>
      </w:r>
    </w:p>
    <w:p w14:paraId="14DA0A4D" w14:textId="7684647F" w:rsidR="00393DA5" w:rsidRPr="003A2536" w:rsidRDefault="00393DA5" w:rsidP="00393DA5">
      <w:pPr>
        <w:pStyle w:val="01Normalavecretrait"/>
      </w:pPr>
      <w:r w:rsidRPr="003A2536">
        <w:t xml:space="preserve">Cet outil </w:t>
      </w:r>
      <w:r w:rsidR="00B46C02" w:rsidRPr="003A2536">
        <w:t>est</w:t>
      </w:r>
      <w:r w:rsidRPr="003A2536">
        <w:t xml:space="preserve"> renseigné par le Titulaire pour les travaux qui le concernent.</w:t>
      </w:r>
    </w:p>
    <w:p w14:paraId="0BC9D75C" w14:textId="21228B5E" w:rsidR="00393DA5" w:rsidRPr="003A2536" w:rsidRDefault="00393DA5" w:rsidP="00393DA5">
      <w:pPr>
        <w:pStyle w:val="01Normalavecretrait"/>
      </w:pPr>
      <w:r w:rsidRPr="003A2536">
        <w:t xml:space="preserve">Au lancement du marché, une réunion de présentation de cet outil et de ses modalités de remplissage par le Titulaire </w:t>
      </w:r>
      <w:r w:rsidR="00B46C02" w:rsidRPr="003A2536">
        <w:t xml:space="preserve">est </w:t>
      </w:r>
      <w:r w:rsidRPr="003A2536">
        <w:t xml:space="preserve">organisée par l’AMO et le MOA. </w:t>
      </w:r>
    </w:p>
    <w:p w14:paraId="59579E6A" w14:textId="14788C00" w:rsidR="00393DA5" w:rsidRPr="00866291" w:rsidRDefault="00393DA5" w:rsidP="00393DA5">
      <w:pPr>
        <w:pStyle w:val="01Normalavecretrait"/>
      </w:pPr>
      <w:r w:rsidRPr="003A2536">
        <w:t xml:space="preserve">Ce suivi </w:t>
      </w:r>
      <w:r w:rsidR="00B46C02" w:rsidRPr="003A2536">
        <w:t xml:space="preserve">est </w:t>
      </w:r>
      <w:r w:rsidRPr="003A2536">
        <w:t xml:space="preserve">complété à une fréquence </w:t>
      </w:r>
      <w:r w:rsidR="000F3595" w:rsidRPr="003A2536">
        <w:t xml:space="preserve">mensuelle </w:t>
      </w:r>
      <w:r w:rsidRPr="003A2536">
        <w:t xml:space="preserve">dans le cadre du </w:t>
      </w:r>
      <w:r w:rsidR="000F3595" w:rsidRPr="003A2536">
        <w:t xml:space="preserve">reporting mensuel </w:t>
      </w:r>
      <w:r w:rsidRPr="003A2536">
        <w:t xml:space="preserve">du chantier. </w:t>
      </w:r>
      <w:r w:rsidR="000F3595" w:rsidRPr="003A2536">
        <w:t xml:space="preserve">Un bilan carbone annuel </w:t>
      </w:r>
      <w:r w:rsidR="00B46C02" w:rsidRPr="003A2536">
        <w:t xml:space="preserve">est </w:t>
      </w:r>
      <w:r w:rsidR="000F3595" w:rsidRPr="003A2536">
        <w:t>produit dans le cadre de la transmission du bilan annuel environnement.</w:t>
      </w:r>
    </w:p>
    <w:p w14:paraId="7D744BD9" w14:textId="77777777" w:rsidR="00393DA5" w:rsidRPr="00866291" w:rsidRDefault="00393DA5" w:rsidP="00393DA5">
      <w:pPr>
        <w:pStyle w:val="CSNETitre4"/>
      </w:pPr>
      <w:bookmarkStart w:id="633" w:name="_Toc143173001"/>
      <w:r w:rsidRPr="00866291">
        <w:t>Points d’arrêts (PA) et points critiques (PC)</w:t>
      </w:r>
      <w:bookmarkEnd w:id="633"/>
    </w:p>
    <w:p w14:paraId="718ED03F" w14:textId="4A51B95C" w:rsidR="00393DA5" w:rsidRPr="00866291" w:rsidRDefault="00393DA5" w:rsidP="00393DA5">
      <w:pPr>
        <w:pStyle w:val="01Normalavecretrait"/>
      </w:pPr>
      <w:r w:rsidRPr="00866291">
        <w:t xml:space="preserve">Le tableau suivant liste des points d’arrêts (PA) et points critiques (PC) pré-identifiés. Il revient au Titulaire d’établir, pendant la période de préparation, la liste de ses PA/PC à caractère environnemental et de la soumettre au VISA du MOE. La définition des points critiques et points d’arrêts est présentée dans la Notice Qualité du </w:t>
      </w:r>
      <w:r w:rsidR="004175BF" w:rsidRPr="00CB3274">
        <w:t>MOE</w:t>
      </w:r>
      <w:r w:rsidRPr="00CB3274">
        <w:t xml:space="preserve"> (Cf. dossier « Pièces QSSE »).</w:t>
      </w:r>
      <w:r w:rsidRPr="00866291">
        <w:t xml:space="preserve"> </w:t>
      </w:r>
    </w:p>
    <w:tbl>
      <w:tblPr>
        <w:tblStyle w:val="Grilledutableau"/>
        <w:tblW w:w="0" w:type="auto"/>
        <w:tblLook w:val="04A0" w:firstRow="1" w:lastRow="0" w:firstColumn="1" w:lastColumn="0" w:noHBand="0" w:noVBand="1"/>
      </w:tblPr>
      <w:tblGrid>
        <w:gridCol w:w="2438"/>
        <w:gridCol w:w="5705"/>
        <w:gridCol w:w="450"/>
        <w:gridCol w:w="467"/>
      </w:tblGrid>
      <w:tr w:rsidR="00393DA5" w:rsidRPr="00866291" w14:paraId="0746A608" w14:textId="77777777" w:rsidTr="00761939">
        <w:trPr>
          <w:trHeight w:val="57"/>
          <w:tblHeader/>
        </w:trPr>
        <w:tc>
          <w:tcPr>
            <w:tcW w:w="0" w:type="auto"/>
          </w:tcPr>
          <w:p w14:paraId="0ED7EA04" w14:textId="77777777" w:rsidR="00393DA5" w:rsidRPr="00866291" w:rsidRDefault="00393DA5" w:rsidP="00761939">
            <w:pPr>
              <w:pStyle w:val="01Normalavecretrait"/>
              <w:spacing w:before="0" w:after="0"/>
              <w:jc w:val="left"/>
              <w:rPr>
                <w:rFonts w:cstheme="minorHAnsi"/>
                <w:b/>
                <w:bCs/>
                <w:color w:val="404040" w:themeColor="text1" w:themeTint="BF"/>
              </w:rPr>
            </w:pPr>
            <w:r w:rsidRPr="00866291">
              <w:rPr>
                <w:rFonts w:cstheme="minorHAnsi"/>
                <w:b/>
                <w:bCs/>
                <w:color w:val="404040" w:themeColor="text1" w:themeTint="BF"/>
              </w:rPr>
              <w:t>Domaine</w:t>
            </w:r>
          </w:p>
        </w:tc>
        <w:tc>
          <w:tcPr>
            <w:tcW w:w="0" w:type="auto"/>
          </w:tcPr>
          <w:p w14:paraId="0C3948F0" w14:textId="77777777" w:rsidR="00393DA5" w:rsidRPr="00866291" w:rsidRDefault="00393DA5" w:rsidP="00761939">
            <w:pPr>
              <w:pStyle w:val="01Normalavecretrait"/>
              <w:spacing w:before="0" w:after="0"/>
              <w:jc w:val="left"/>
              <w:rPr>
                <w:rFonts w:cstheme="minorHAnsi"/>
                <w:b/>
                <w:bCs/>
                <w:color w:val="404040" w:themeColor="text1" w:themeTint="BF"/>
              </w:rPr>
            </w:pPr>
            <w:r w:rsidRPr="00866291">
              <w:rPr>
                <w:rFonts w:cstheme="minorHAnsi"/>
                <w:b/>
                <w:bCs/>
                <w:color w:val="404040" w:themeColor="text1" w:themeTint="BF"/>
              </w:rPr>
              <w:t>Tâches</w:t>
            </w:r>
          </w:p>
        </w:tc>
        <w:tc>
          <w:tcPr>
            <w:tcW w:w="0" w:type="auto"/>
          </w:tcPr>
          <w:p w14:paraId="0CAFDC7B" w14:textId="77777777" w:rsidR="00393DA5" w:rsidRPr="00866291" w:rsidRDefault="00393DA5" w:rsidP="00761939">
            <w:pPr>
              <w:pStyle w:val="01Normalavecretrait"/>
              <w:spacing w:before="0" w:after="0"/>
              <w:jc w:val="center"/>
              <w:rPr>
                <w:rFonts w:cstheme="minorHAnsi"/>
                <w:b/>
                <w:bCs/>
                <w:color w:val="404040" w:themeColor="text1" w:themeTint="BF"/>
              </w:rPr>
            </w:pPr>
            <w:r w:rsidRPr="00866291">
              <w:rPr>
                <w:rFonts w:cstheme="minorHAnsi"/>
                <w:b/>
                <w:bCs/>
                <w:color w:val="404040" w:themeColor="text1" w:themeTint="BF"/>
              </w:rPr>
              <w:t>PC</w:t>
            </w:r>
          </w:p>
        </w:tc>
        <w:tc>
          <w:tcPr>
            <w:tcW w:w="0" w:type="auto"/>
          </w:tcPr>
          <w:p w14:paraId="51AA247D" w14:textId="77777777" w:rsidR="00393DA5" w:rsidRPr="00866291" w:rsidRDefault="00393DA5" w:rsidP="00761939">
            <w:pPr>
              <w:pStyle w:val="01Normalavecretrait"/>
              <w:spacing w:before="0" w:after="0"/>
              <w:jc w:val="center"/>
              <w:rPr>
                <w:rFonts w:cstheme="minorHAnsi"/>
                <w:b/>
                <w:bCs/>
                <w:color w:val="404040" w:themeColor="text1" w:themeTint="BF"/>
              </w:rPr>
            </w:pPr>
            <w:r w:rsidRPr="00866291">
              <w:rPr>
                <w:rFonts w:cstheme="minorHAnsi"/>
                <w:b/>
                <w:bCs/>
                <w:color w:val="404040" w:themeColor="text1" w:themeTint="BF"/>
              </w:rPr>
              <w:t>PA</w:t>
            </w:r>
          </w:p>
        </w:tc>
      </w:tr>
      <w:tr w:rsidR="00393DA5" w:rsidRPr="00866291" w14:paraId="1E646848" w14:textId="77777777" w:rsidTr="00761939">
        <w:trPr>
          <w:trHeight w:val="57"/>
        </w:trPr>
        <w:tc>
          <w:tcPr>
            <w:tcW w:w="0" w:type="auto"/>
            <w:vMerge w:val="restart"/>
          </w:tcPr>
          <w:p w14:paraId="3C5C337C" w14:textId="77777777" w:rsidR="00393DA5" w:rsidRPr="00866291" w:rsidRDefault="00393DA5" w:rsidP="00761939">
            <w:pPr>
              <w:pStyle w:val="01Normalavecretrait"/>
              <w:spacing w:before="0" w:after="0"/>
              <w:jc w:val="left"/>
              <w:rPr>
                <w:rFonts w:cstheme="minorHAnsi"/>
                <w:b/>
                <w:bCs/>
                <w:color w:val="404040" w:themeColor="text1" w:themeTint="BF"/>
              </w:rPr>
            </w:pPr>
            <w:r w:rsidRPr="00866291">
              <w:rPr>
                <w:rFonts w:cstheme="minorHAnsi"/>
                <w:b/>
                <w:bCs/>
                <w:color w:val="404040" w:themeColor="text1" w:themeTint="BF"/>
              </w:rPr>
              <w:t>Documentaire</w:t>
            </w:r>
          </w:p>
        </w:tc>
        <w:tc>
          <w:tcPr>
            <w:tcW w:w="0" w:type="auto"/>
          </w:tcPr>
          <w:p w14:paraId="382FE6D3" w14:textId="77777777" w:rsidR="00393DA5" w:rsidRPr="00866291" w:rsidRDefault="00393DA5" w:rsidP="00761939">
            <w:pPr>
              <w:pStyle w:val="01Normalavecretrait"/>
              <w:spacing w:before="0" w:after="0"/>
              <w:jc w:val="left"/>
              <w:rPr>
                <w:rFonts w:cstheme="minorHAnsi"/>
                <w:color w:val="404040" w:themeColor="text1" w:themeTint="BF"/>
              </w:rPr>
            </w:pPr>
            <w:r w:rsidRPr="00866291">
              <w:rPr>
                <w:rFonts w:cstheme="minorHAnsi"/>
                <w:color w:val="404040" w:themeColor="text1" w:themeTint="BF"/>
              </w:rPr>
              <w:t>VISA de la documentation Environnement/DD : PMDD, SOSED, POI et autres PPE…</w:t>
            </w:r>
          </w:p>
        </w:tc>
        <w:tc>
          <w:tcPr>
            <w:tcW w:w="0" w:type="auto"/>
          </w:tcPr>
          <w:p w14:paraId="20B71122" w14:textId="77777777" w:rsidR="00393DA5" w:rsidRPr="00866291" w:rsidRDefault="00393DA5" w:rsidP="00761939">
            <w:pPr>
              <w:pStyle w:val="01Normalavecretrait"/>
              <w:spacing w:before="0" w:after="0"/>
              <w:jc w:val="center"/>
              <w:rPr>
                <w:rFonts w:cstheme="minorHAnsi"/>
                <w:color w:val="404040" w:themeColor="text1" w:themeTint="BF"/>
              </w:rPr>
            </w:pPr>
          </w:p>
        </w:tc>
        <w:tc>
          <w:tcPr>
            <w:tcW w:w="0" w:type="auto"/>
          </w:tcPr>
          <w:p w14:paraId="2A190F15" w14:textId="77777777" w:rsidR="00393DA5" w:rsidRPr="00866291" w:rsidRDefault="00393DA5" w:rsidP="00761939">
            <w:pPr>
              <w:pStyle w:val="01Normalavecretrait"/>
              <w:spacing w:before="0" w:after="0"/>
              <w:jc w:val="center"/>
              <w:rPr>
                <w:rFonts w:cstheme="minorHAnsi"/>
                <w:color w:val="404040" w:themeColor="text1" w:themeTint="BF"/>
              </w:rPr>
            </w:pPr>
            <w:r w:rsidRPr="00866291">
              <w:rPr>
                <w:rFonts w:cstheme="minorHAnsi"/>
                <w:color w:val="404040" w:themeColor="text1" w:themeTint="BF"/>
              </w:rPr>
              <w:t>X</w:t>
            </w:r>
          </w:p>
        </w:tc>
      </w:tr>
      <w:tr w:rsidR="00393DA5" w:rsidRPr="00866291" w14:paraId="13A682D3" w14:textId="77777777" w:rsidTr="00761939">
        <w:trPr>
          <w:trHeight w:val="57"/>
        </w:trPr>
        <w:tc>
          <w:tcPr>
            <w:tcW w:w="0" w:type="auto"/>
            <w:vMerge/>
          </w:tcPr>
          <w:p w14:paraId="0D0148DB" w14:textId="77777777" w:rsidR="00393DA5" w:rsidRPr="00866291" w:rsidRDefault="00393DA5" w:rsidP="00761939">
            <w:pPr>
              <w:pStyle w:val="01Normalavecretrait"/>
              <w:spacing w:before="0" w:after="0"/>
              <w:jc w:val="left"/>
              <w:rPr>
                <w:rFonts w:cstheme="minorHAnsi"/>
                <w:b/>
                <w:bCs/>
                <w:color w:val="404040" w:themeColor="text1" w:themeTint="BF"/>
              </w:rPr>
            </w:pPr>
          </w:p>
        </w:tc>
        <w:tc>
          <w:tcPr>
            <w:tcW w:w="0" w:type="auto"/>
          </w:tcPr>
          <w:p w14:paraId="0554C3F7" w14:textId="716EB7D7" w:rsidR="00393DA5" w:rsidRPr="00866291" w:rsidRDefault="00393DA5" w:rsidP="00761939">
            <w:pPr>
              <w:pStyle w:val="01Normalavecretrait"/>
              <w:spacing w:before="0" w:after="0"/>
              <w:jc w:val="left"/>
              <w:rPr>
                <w:rFonts w:cstheme="minorHAnsi"/>
                <w:color w:val="404040" w:themeColor="text1" w:themeTint="BF"/>
              </w:rPr>
            </w:pPr>
            <w:r w:rsidRPr="00866291">
              <w:rPr>
                <w:rFonts w:cstheme="minorHAnsi"/>
                <w:color w:val="404040" w:themeColor="text1" w:themeTint="BF"/>
              </w:rPr>
              <w:t>VISA des documents d’EXE</w:t>
            </w:r>
            <w:r w:rsidR="00B35ABE">
              <w:rPr>
                <w:rFonts w:cstheme="minorHAnsi"/>
                <w:color w:val="404040" w:themeColor="text1" w:themeTint="BF"/>
              </w:rPr>
              <w:t xml:space="preserve"> pour la réalisation des prestations</w:t>
            </w:r>
            <w:r w:rsidRPr="00866291">
              <w:rPr>
                <w:rFonts w:cstheme="minorHAnsi"/>
                <w:color w:val="404040" w:themeColor="text1" w:themeTint="BF"/>
              </w:rPr>
              <w:t xml:space="preserve"> </w:t>
            </w:r>
          </w:p>
        </w:tc>
        <w:tc>
          <w:tcPr>
            <w:tcW w:w="0" w:type="auto"/>
          </w:tcPr>
          <w:p w14:paraId="1FEE9C5F" w14:textId="77777777" w:rsidR="00393DA5" w:rsidRPr="00866291" w:rsidRDefault="00393DA5" w:rsidP="00761939">
            <w:pPr>
              <w:pStyle w:val="01Normalavecretrait"/>
              <w:spacing w:before="0" w:after="0"/>
              <w:jc w:val="center"/>
              <w:rPr>
                <w:rFonts w:cstheme="minorHAnsi"/>
                <w:color w:val="404040" w:themeColor="text1" w:themeTint="BF"/>
              </w:rPr>
            </w:pPr>
          </w:p>
        </w:tc>
        <w:tc>
          <w:tcPr>
            <w:tcW w:w="0" w:type="auto"/>
          </w:tcPr>
          <w:p w14:paraId="1FF1A07C" w14:textId="77777777" w:rsidR="00393DA5" w:rsidRPr="00866291" w:rsidRDefault="00393DA5" w:rsidP="00761939">
            <w:pPr>
              <w:pStyle w:val="01Normalavecretrait"/>
              <w:spacing w:before="0" w:after="0"/>
              <w:jc w:val="center"/>
              <w:rPr>
                <w:rFonts w:cstheme="minorHAnsi"/>
                <w:color w:val="404040" w:themeColor="text1" w:themeTint="BF"/>
              </w:rPr>
            </w:pPr>
            <w:r w:rsidRPr="00866291">
              <w:rPr>
                <w:rFonts w:cstheme="minorHAnsi"/>
                <w:color w:val="404040" w:themeColor="text1" w:themeTint="BF"/>
              </w:rPr>
              <w:t>X</w:t>
            </w:r>
          </w:p>
        </w:tc>
      </w:tr>
      <w:tr w:rsidR="00393DA5" w:rsidRPr="00866291" w14:paraId="1879BD18" w14:textId="77777777" w:rsidTr="00761939">
        <w:trPr>
          <w:trHeight w:val="57"/>
        </w:trPr>
        <w:tc>
          <w:tcPr>
            <w:tcW w:w="0" w:type="auto"/>
            <w:vMerge/>
          </w:tcPr>
          <w:p w14:paraId="75F5A0F5" w14:textId="77777777" w:rsidR="00393DA5" w:rsidRPr="00866291" w:rsidRDefault="00393DA5" w:rsidP="00761939">
            <w:pPr>
              <w:pStyle w:val="01Normalavecretrait"/>
              <w:spacing w:before="0" w:after="0"/>
              <w:jc w:val="left"/>
              <w:rPr>
                <w:rFonts w:cstheme="minorHAnsi"/>
                <w:b/>
                <w:bCs/>
                <w:color w:val="404040" w:themeColor="text1" w:themeTint="BF"/>
              </w:rPr>
            </w:pPr>
          </w:p>
        </w:tc>
        <w:tc>
          <w:tcPr>
            <w:tcW w:w="0" w:type="auto"/>
          </w:tcPr>
          <w:p w14:paraId="6B2CBBB5" w14:textId="77777777" w:rsidR="00393DA5" w:rsidRPr="00866291" w:rsidRDefault="00393DA5" w:rsidP="00761939">
            <w:pPr>
              <w:pStyle w:val="01Normalavecretrait"/>
              <w:spacing w:before="0" w:after="0"/>
              <w:jc w:val="left"/>
              <w:rPr>
                <w:rFonts w:cstheme="minorHAnsi"/>
                <w:color w:val="404040" w:themeColor="text1" w:themeTint="BF"/>
              </w:rPr>
            </w:pPr>
            <w:r w:rsidRPr="00866291">
              <w:rPr>
                <w:rFonts w:cstheme="minorHAnsi"/>
                <w:color w:val="404040" w:themeColor="text1" w:themeTint="BF"/>
              </w:rPr>
              <w:t>VISA du dossier « Bruit de chantier »</w:t>
            </w:r>
          </w:p>
        </w:tc>
        <w:tc>
          <w:tcPr>
            <w:tcW w:w="0" w:type="auto"/>
          </w:tcPr>
          <w:p w14:paraId="2E29ED64" w14:textId="77777777" w:rsidR="00393DA5" w:rsidRPr="00866291" w:rsidRDefault="00393DA5" w:rsidP="00761939">
            <w:pPr>
              <w:pStyle w:val="01Normalavecretrait"/>
              <w:spacing w:before="0" w:after="0"/>
              <w:jc w:val="center"/>
              <w:rPr>
                <w:rFonts w:cstheme="minorHAnsi"/>
                <w:color w:val="404040" w:themeColor="text1" w:themeTint="BF"/>
              </w:rPr>
            </w:pPr>
            <w:r w:rsidRPr="00866291">
              <w:rPr>
                <w:rFonts w:cstheme="minorHAnsi"/>
                <w:color w:val="404040" w:themeColor="text1" w:themeTint="BF"/>
              </w:rPr>
              <w:t>X</w:t>
            </w:r>
          </w:p>
        </w:tc>
        <w:tc>
          <w:tcPr>
            <w:tcW w:w="0" w:type="auto"/>
          </w:tcPr>
          <w:p w14:paraId="1984D8B1" w14:textId="77777777" w:rsidR="00393DA5" w:rsidRPr="00866291" w:rsidRDefault="00393DA5" w:rsidP="00761939">
            <w:pPr>
              <w:pStyle w:val="01Normalavecretrait"/>
              <w:spacing w:before="0" w:after="0"/>
              <w:jc w:val="center"/>
              <w:rPr>
                <w:rFonts w:cstheme="minorHAnsi"/>
                <w:color w:val="404040" w:themeColor="text1" w:themeTint="BF"/>
              </w:rPr>
            </w:pPr>
          </w:p>
        </w:tc>
      </w:tr>
      <w:tr w:rsidR="00393DA5" w:rsidRPr="00866291" w14:paraId="752A04FA" w14:textId="77777777" w:rsidTr="00761939">
        <w:trPr>
          <w:trHeight w:val="57"/>
        </w:trPr>
        <w:tc>
          <w:tcPr>
            <w:tcW w:w="0" w:type="auto"/>
            <w:vMerge w:val="restart"/>
          </w:tcPr>
          <w:p w14:paraId="1157FD71" w14:textId="77777777" w:rsidR="00393DA5" w:rsidRPr="00866291" w:rsidRDefault="00393DA5" w:rsidP="00761939">
            <w:pPr>
              <w:pStyle w:val="01Normalavecretrait"/>
              <w:spacing w:before="0" w:after="0"/>
              <w:jc w:val="left"/>
              <w:rPr>
                <w:rFonts w:cstheme="minorHAnsi"/>
                <w:b/>
                <w:bCs/>
                <w:color w:val="404040" w:themeColor="text1" w:themeTint="BF"/>
              </w:rPr>
            </w:pPr>
            <w:r w:rsidRPr="00866291">
              <w:rPr>
                <w:rFonts w:cstheme="minorHAnsi"/>
                <w:b/>
                <w:bCs/>
                <w:color w:val="404040" w:themeColor="text1" w:themeTint="BF"/>
              </w:rPr>
              <w:t>Suivi des mesures environnementales</w:t>
            </w:r>
          </w:p>
        </w:tc>
        <w:tc>
          <w:tcPr>
            <w:tcW w:w="0" w:type="auto"/>
          </w:tcPr>
          <w:p w14:paraId="77A2829B" w14:textId="77777777" w:rsidR="00393DA5" w:rsidRPr="00866291" w:rsidRDefault="00393DA5" w:rsidP="00761939">
            <w:pPr>
              <w:pStyle w:val="01Normalavecretrait"/>
              <w:spacing w:before="0" w:after="0"/>
              <w:jc w:val="left"/>
              <w:rPr>
                <w:rFonts w:cstheme="minorHAnsi"/>
                <w:color w:val="404040" w:themeColor="text1" w:themeTint="BF"/>
              </w:rPr>
            </w:pPr>
            <w:r w:rsidRPr="00866291">
              <w:rPr>
                <w:rFonts w:cstheme="minorHAnsi"/>
                <w:color w:val="404040" w:themeColor="text1" w:themeTint="BF"/>
              </w:rPr>
              <w:t>Formation/informations du personnel des mesures environnementales à respecter en cours de chantier</w:t>
            </w:r>
          </w:p>
        </w:tc>
        <w:tc>
          <w:tcPr>
            <w:tcW w:w="0" w:type="auto"/>
          </w:tcPr>
          <w:p w14:paraId="30797B1B" w14:textId="77777777" w:rsidR="00393DA5" w:rsidRPr="00866291" w:rsidRDefault="00393DA5" w:rsidP="00761939">
            <w:pPr>
              <w:pStyle w:val="01Normalavecretrait"/>
              <w:spacing w:before="0" w:after="0"/>
              <w:jc w:val="center"/>
              <w:rPr>
                <w:rFonts w:cstheme="minorHAnsi"/>
                <w:color w:val="404040" w:themeColor="text1" w:themeTint="BF"/>
              </w:rPr>
            </w:pPr>
            <w:r w:rsidRPr="00866291">
              <w:rPr>
                <w:rFonts w:cstheme="minorHAnsi"/>
                <w:color w:val="404040" w:themeColor="text1" w:themeTint="BF"/>
              </w:rPr>
              <w:t>X</w:t>
            </w:r>
          </w:p>
        </w:tc>
        <w:tc>
          <w:tcPr>
            <w:tcW w:w="0" w:type="auto"/>
          </w:tcPr>
          <w:p w14:paraId="3F748BF5" w14:textId="77777777" w:rsidR="00393DA5" w:rsidRPr="00866291" w:rsidRDefault="00393DA5" w:rsidP="00761939">
            <w:pPr>
              <w:pStyle w:val="01Normalavecretrait"/>
              <w:spacing w:before="0" w:after="0"/>
              <w:jc w:val="center"/>
              <w:rPr>
                <w:rFonts w:cstheme="minorHAnsi"/>
                <w:color w:val="404040" w:themeColor="text1" w:themeTint="BF"/>
              </w:rPr>
            </w:pPr>
          </w:p>
        </w:tc>
      </w:tr>
      <w:tr w:rsidR="00393DA5" w:rsidRPr="00866291" w14:paraId="571FAABE" w14:textId="77777777" w:rsidTr="00761939">
        <w:trPr>
          <w:trHeight w:val="57"/>
        </w:trPr>
        <w:tc>
          <w:tcPr>
            <w:tcW w:w="0" w:type="auto"/>
            <w:vMerge/>
          </w:tcPr>
          <w:p w14:paraId="680DD5E4" w14:textId="77777777" w:rsidR="00393DA5" w:rsidRPr="00866291" w:rsidRDefault="00393DA5" w:rsidP="00761939">
            <w:pPr>
              <w:pStyle w:val="01Normalavecretrait"/>
              <w:spacing w:before="0" w:after="0"/>
              <w:jc w:val="left"/>
              <w:rPr>
                <w:rFonts w:cstheme="minorHAnsi"/>
                <w:b/>
                <w:bCs/>
                <w:color w:val="404040" w:themeColor="text1" w:themeTint="BF"/>
              </w:rPr>
            </w:pPr>
          </w:p>
        </w:tc>
        <w:tc>
          <w:tcPr>
            <w:tcW w:w="0" w:type="auto"/>
          </w:tcPr>
          <w:p w14:paraId="75D37B65" w14:textId="77777777" w:rsidR="00393DA5" w:rsidRPr="00866291" w:rsidRDefault="00393DA5" w:rsidP="00761939">
            <w:pPr>
              <w:pStyle w:val="01Normalavecretrait"/>
              <w:spacing w:before="0" w:after="0"/>
              <w:jc w:val="left"/>
              <w:rPr>
                <w:rFonts w:cstheme="minorHAnsi"/>
                <w:color w:val="404040" w:themeColor="text1" w:themeTint="BF"/>
              </w:rPr>
            </w:pPr>
            <w:r w:rsidRPr="00866291">
              <w:rPr>
                <w:rFonts w:cstheme="minorHAnsi"/>
                <w:color w:val="404040" w:themeColor="text1" w:themeTint="BF"/>
              </w:rPr>
              <w:t>Remise en état des zones de travaux</w:t>
            </w:r>
          </w:p>
        </w:tc>
        <w:tc>
          <w:tcPr>
            <w:tcW w:w="0" w:type="auto"/>
          </w:tcPr>
          <w:p w14:paraId="4D31BD4A" w14:textId="77777777" w:rsidR="00393DA5" w:rsidRPr="00866291" w:rsidRDefault="00393DA5" w:rsidP="00761939">
            <w:pPr>
              <w:pStyle w:val="01Normalavecretrait"/>
              <w:spacing w:before="0" w:after="0"/>
              <w:jc w:val="center"/>
              <w:rPr>
                <w:rFonts w:cstheme="minorHAnsi"/>
                <w:color w:val="404040" w:themeColor="text1" w:themeTint="BF"/>
              </w:rPr>
            </w:pPr>
          </w:p>
        </w:tc>
        <w:tc>
          <w:tcPr>
            <w:tcW w:w="0" w:type="auto"/>
          </w:tcPr>
          <w:p w14:paraId="0837936E" w14:textId="77777777" w:rsidR="00393DA5" w:rsidRPr="00866291" w:rsidRDefault="00393DA5" w:rsidP="00761939">
            <w:pPr>
              <w:pStyle w:val="01Normalavecretrait"/>
              <w:spacing w:before="0" w:after="0"/>
              <w:jc w:val="center"/>
              <w:rPr>
                <w:rFonts w:cstheme="minorHAnsi"/>
                <w:color w:val="404040" w:themeColor="text1" w:themeTint="BF"/>
              </w:rPr>
            </w:pPr>
            <w:r w:rsidRPr="00866291">
              <w:rPr>
                <w:rFonts w:cstheme="minorHAnsi"/>
                <w:color w:val="404040" w:themeColor="text1" w:themeTint="BF"/>
              </w:rPr>
              <w:t>X</w:t>
            </w:r>
          </w:p>
        </w:tc>
      </w:tr>
      <w:tr w:rsidR="00393DA5" w:rsidRPr="00866291" w14:paraId="0C754E7E" w14:textId="77777777" w:rsidTr="00761939">
        <w:trPr>
          <w:trHeight w:val="70"/>
        </w:trPr>
        <w:tc>
          <w:tcPr>
            <w:tcW w:w="0" w:type="auto"/>
            <w:vMerge w:val="restart"/>
          </w:tcPr>
          <w:p w14:paraId="74E6154F" w14:textId="77777777" w:rsidR="00393DA5" w:rsidRPr="00866291" w:rsidRDefault="00393DA5" w:rsidP="00761939">
            <w:pPr>
              <w:pStyle w:val="01Normalavecretrait"/>
              <w:spacing w:before="0" w:after="0"/>
              <w:jc w:val="left"/>
              <w:rPr>
                <w:rFonts w:cstheme="minorHAnsi"/>
                <w:b/>
                <w:bCs/>
                <w:color w:val="404040" w:themeColor="text1" w:themeTint="BF"/>
              </w:rPr>
            </w:pPr>
            <w:r w:rsidRPr="00866291">
              <w:rPr>
                <w:rFonts w:cstheme="minorHAnsi"/>
                <w:b/>
                <w:bCs/>
                <w:color w:val="404040" w:themeColor="text1" w:themeTint="BF"/>
              </w:rPr>
              <w:t>Eau / sols</w:t>
            </w:r>
          </w:p>
        </w:tc>
        <w:tc>
          <w:tcPr>
            <w:tcW w:w="0" w:type="auto"/>
          </w:tcPr>
          <w:p w14:paraId="39CC732F" w14:textId="77777777" w:rsidR="00393DA5" w:rsidRPr="00866291" w:rsidRDefault="00393DA5" w:rsidP="00761939">
            <w:pPr>
              <w:pStyle w:val="01Normalavecretrait"/>
              <w:spacing w:before="0" w:after="0"/>
              <w:jc w:val="left"/>
              <w:rPr>
                <w:rFonts w:cstheme="minorHAnsi"/>
                <w:color w:val="404040" w:themeColor="text1" w:themeTint="BF"/>
              </w:rPr>
            </w:pPr>
            <w:r w:rsidRPr="00866291">
              <w:rPr>
                <w:rFonts w:cstheme="minorHAnsi"/>
                <w:color w:val="404040" w:themeColor="text1" w:themeTint="BF"/>
              </w:rPr>
              <w:t>Réalisation d’un tableau de l’ensemble des états contradictoires nécessaires à la prise de possession des emprises</w:t>
            </w:r>
          </w:p>
        </w:tc>
        <w:tc>
          <w:tcPr>
            <w:tcW w:w="0" w:type="auto"/>
          </w:tcPr>
          <w:p w14:paraId="736B92BC" w14:textId="77777777" w:rsidR="00393DA5" w:rsidRPr="00866291" w:rsidRDefault="00393DA5" w:rsidP="00761939">
            <w:pPr>
              <w:pStyle w:val="01Normalavecretrait"/>
              <w:spacing w:before="0" w:after="0"/>
              <w:jc w:val="center"/>
              <w:rPr>
                <w:rFonts w:cstheme="minorHAnsi"/>
                <w:color w:val="404040" w:themeColor="text1" w:themeTint="BF"/>
              </w:rPr>
            </w:pPr>
          </w:p>
        </w:tc>
        <w:tc>
          <w:tcPr>
            <w:tcW w:w="0" w:type="auto"/>
          </w:tcPr>
          <w:p w14:paraId="00E92D23" w14:textId="77777777" w:rsidR="00393DA5" w:rsidRPr="00866291" w:rsidRDefault="00393DA5" w:rsidP="00761939">
            <w:pPr>
              <w:pStyle w:val="01Normalavecretrait"/>
              <w:spacing w:before="0" w:after="0"/>
              <w:jc w:val="center"/>
              <w:rPr>
                <w:rFonts w:cstheme="minorHAnsi"/>
                <w:color w:val="404040" w:themeColor="text1" w:themeTint="BF"/>
              </w:rPr>
            </w:pPr>
            <w:r w:rsidRPr="00866291">
              <w:rPr>
                <w:rFonts w:cstheme="minorHAnsi"/>
                <w:color w:val="404040" w:themeColor="text1" w:themeTint="BF"/>
              </w:rPr>
              <w:t>X</w:t>
            </w:r>
          </w:p>
        </w:tc>
      </w:tr>
      <w:tr w:rsidR="00393DA5" w:rsidRPr="00866291" w14:paraId="16335B19" w14:textId="77777777" w:rsidTr="00761939">
        <w:trPr>
          <w:trHeight w:val="70"/>
        </w:trPr>
        <w:tc>
          <w:tcPr>
            <w:tcW w:w="0" w:type="auto"/>
            <w:vMerge/>
          </w:tcPr>
          <w:p w14:paraId="36B32506" w14:textId="77777777" w:rsidR="00393DA5" w:rsidRPr="00866291" w:rsidRDefault="00393DA5" w:rsidP="00761939">
            <w:pPr>
              <w:pStyle w:val="01Normalavecretrait"/>
              <w:spacing w:before="0" w:after="0"/>
              <w:jc w:val="left"/>
              <w:rPr>
                <w:rFonts w:cstheme="minorHAnsi"/>
                <w:b/>
                <w:bCs/>
                <w:color w:val="404040" w:themeColor="text1" w:themeTint="BF"/>
              </w:rPr>
            </w:pPr>
          </w:p>
        </w:tc>
        <w:tc>
          <w:tcPr>
            <w:tcW w:w="0" w:type="auto"/>
          </w:tcPr>
          <w:p w14:paraId="11A02615" w14:textId="585C572C" w:rsidR="00393DA5" w:rsidRPr="00866291" w:rsidRDefault="006670C3" w:rsidP="00761939">
            <w:pPr>
              <w:pStyle w:val="01Normalavecretrait"/>
              <w:spacing w:before="0" w:after="0"/>
              <w:jc w:val="left"/>
              <w:rPr>
                <w:rFonts w:cstheme="minorHAnsi"/>
                <w:color w:val="404040" w:themeColor="text1" w:themeTint="BF"/>
              </w:rPr>
            </w:pPr>
            <w:r>
              <w:rPr>
                <w:rFonts w:cstheme="minorHAnsi"/>
                <w:color w:val="404040" w:themeColor="text1" w:themeTint="BF"/>
              </w:rPr>
              <w:t>Le cas échéant, r</w:t>
            </w:r>
            <w:r w:rsidR="00393DA5" w:rsidRPr="00866291">
              <w:rPr>
                <w:rFonts w:cstheme="minorHAnsi"/>
                <w:color w:val="404040" w:themeColor="text1" w:themeTint="BF"/>
              </w:rPr>
              <w:t>éalisation de pistes de chantier hors des emprises</w:t>
            </w:r>
            <w:r w:rsidR="00F50F5E" w:rsidRPr="00866291">
              <w:rPr>
                <w:rFonts w:cstheme="minorHAnsi"/>
                <w:color w:val="404040" w:themeColor="text1" w:themeTint="BF"/>
              </w:rPr>
              <w:t xml:space="preserve"> (sous condition d’avoir obtenues les autorisation</w:t>
            </w:r>
            <w:r w:rsidR="007710EE" w:rsidRPr="00866291">
              <w:rPr>
                <w:rFonts w:cstheme="minorHAnsi"/>
                <w:color w:val="404040" w:themeColor="text1" w:themeTint="BF"/>
              </w:rPr>
              <w:t>s</w:t>
            </w:r>
            <w:r w:rsidR="00F50F5E" w:rsidRPr="00866291">
              <w:rPr>
                <w:rFonts w:cstheme="minorHAnsi"/>
                <w:color w:val="404040" w:themeColor="text1" w:themeTint="BF"/>
              </w:rPr>
              <w:t xml:space="preserve"> des services instructeurs préalablement)</w:t>
            </w:r>
          </w:p>
        </w:tc>
        <w:tc>
          <w:tcPr>
            <w:tcW w:w="0" w:type="auto"/>
          </w:tcPr>
          <w:p w14:paraId="47E1B15F" w14:textId="77777777" w:rsidR="00393DA5" w:rsidRPr="00866291" w:rsidRDefault="00393DA5" w:rsidP="00761939">
            <w:pPr>
              <w:pStyle w:val="01Normalavecretrait"/>
              <w:spacing w:before="0" w:after="0"/>
              <w:jc w:val="center"/>
              <w:rPr>
                <w:rFonts w:cstheme="minorHAnsi"/>
                <w:color w:val="404040" w:themeColor="text1" w:themeTint="BF"/>
              </w:rPr>
            </w:pPr>
            <w:r w:rsidRPr="00866291">
              <w:rPr>
                <w:rFonts w:cstheme="minorHAnsi"/>
                <w:color w:val="404040" w:themeColor="text1" w:themeTint="BF"/>
              </w:rPr>
              <w:t>X</w:t>
            </w:r>
          </w:p>
        </w:tc>
        <w:tc>
          <w:tcPr>
            <w:tcW w:w="0" w:type="auto"/>
          </w:tcPr>
          <w:p w14:paraId="385E56C3" w14:textId="77777777" w:rsidR="00393DA5" w:rsidRPr="00866291" w:rsidRDefault="00393DA5" w:rsidP="00761939">
            <w:pPr>
              <w:pStyle w:val="01Normalavecretrait"/>
              <w:spacing w:before="0" w:after="0"/>
              <w:jc w:val="center"/>
              <w:rPr>
                <w:rFonts w:cstheme="minorHAnsi"/>
                <w:color w:val="404040" w:themeColor="text1" w:themeTint="BF"/>
              </w:rPr>
            </w:pPr>
          </w:p>
        </w:tc>
      </w:tr>
      <w:tr w:rsidR="00393DA5" w:rsidRPr="00866291" w14:paraId="6DE7C215" w14:textId="77777777" w:rsidTr="00761939">
        <w:trPr>
          <w:trHeight w:val="70"/>
        </w:trPr>
        <w:tc>
          <w:tcPr>
            <w:tcW w:w="0" w:type="auto"/>
            <w:vMerge/>
          </w:tcPr>
          <w:p w14:paraId="4B3A82E8" w14:textId="77777777" w:rsidR="00393DA5" w:rsidRPr="00866291" w:rsidRDefault="00393DA5" w:rsidP="00761939">
            <w:pPr>
              <w:pStyle w:val="01Normalavecretrait"/>
              <w:spacing w:before="0" w:after="0"/>
              <w:jc w:val="left"/>
              <w:rPr>
                <w:rFonts w:cstheme="minorHAnsi"/>
                <w:b/>
                <w:bCs/>
                <w:color w:val="404040" w:themeColor="text1" w:themeTint="BF"/>
              </w:rPr>
            </w:pPr>
          </w:p>
        </w:tc>
        <w:tc>
          <w:tcPr>
            <w:tcW w:w="0" w:type="auto"/>
          </w:tcPr>
          <w:p w14:paraId="1EBCDA4C" w14:textId="28DDD72E" w:rsidR="00393DA5" w:rsidRPr="00866291" w:rsidRDefault="006670C3" w:rsidP="00761939">
            <w:pPr>
              <w:pStyle w:val="01Normalavecretrait"/>
              <w:spacing w:before="0" w:after="0"/>
              <w:jc w:val="left"/>
              <w:rPr>
                <w:rFonts w:cstheme="minorHAnsi"/>
                <w:color w:val="404040" w:themeColor="text1" w:themeTint="BF"/>
              </w:rPr>
            </w:pPr>
            <w:r>
              <w:rPr>
                <w:rFonts w:cstheme="minorHAnsi"/>
                <w:color w:val="404040" w:themeColor="text1" w:themeTint="BF"/>
              </w:rPr>
              <w:t>Le cas échéant,</w:t>
            </w:r>
            <w:r w:rsidRPr="00866291">
              <w:rPr>
                <w:rFonts w:cstheme="minorHAnsi"/>
                <w:color w:val="404040" w:themeColor="text1" w:themeTint="BF"/>
              </w:rPr>
              <w:t xml:space="preserve"> </w:t>
            </w:r>
            <w:r>
              <w:rPr>
                <w:rFonts w:cstheme="minorHAnsi"/>
                <w:color w:val="404040" w:themeColor="text1" w:themeTint="BF"/>
              </w:rPr>
              <w:t>o</w:t>
            </w:r>
            <w:r w:rsidR="00393DA5" w:rsidRPr="00866291">
              <w:rPr>
                <w:rFonts w:cstheme="minorHAnsi"/>
                <w:color w:val="404040" w:themeColor="text1" w:themeTint="BF"/>
              </w:rPr>
              <w:t>btention d’une convention de rejet</w:t>
            </w:r>
            <w:r>
              <w:rPr>
                <w:rFonts w:cstheme="minorHAnsi"/>
                <w:color w:val="404040" w:themeColor="text1" w:themeTint="BF"/>
              </w:rPr>
              <w:t xml:space="preserve"> des eaux usées</w:t>
            </w:r>
            <w:r w:rsidR="00393DA5" w:rsidRPr="00866291">
              <w:rPr>
                <w:rFonts w:cstheme="minorHAnsi"/>
                <w:color w:val="404040" w:themeColor="text1" w:themeTint="BF"/>
              </w:rPr>
              <w:t xml:space="preserve"> avant raccordement</w:t>
            </w:r>
          </w:p>
        </w:tc>
        <w:tc>
          <w:tcPr>
            <w:tcW w:w="0" w:type="auto"/>
          </w:tcPr>
          <w:p w14:paraId="4E0F4B2F" w14:textId="77777777" w:rsidR="00393DA5" w:rsidRPr="00866291" w:rsidRDefault="00393DA5" w:rsidP="00761939">
            <w:pPr>
              <w:pStyle w:val="01Normalavecretrait"/>
              <w:spacing w:before="0" w:after="0"/>
              <w:jc w:val="center"/>
              <w:rPr>
                <w:rFonts w:cstheme="minorHAnsi"/>
                <w:color w:val="404040" w:themeColor="text1" w:themeTint="BF"/>
              </w:rPr>
            </w:pPr>
          </w:p>
        </w:tc>
        <w:tc>
          <w:tcPr>
            <w:tcW w:w="0" w:type="auto"/>
          </w:tcPr>
          <w:p w14:paraId="3BC41F0B" w14:textId="77777777" w:rsidR="00393DA5" w:rsidRPr="00866291" w:rsidRDefault="00393DA5" w:rsidP="00761939">
            <w:pPr>
              <w:pStyle w:val="01Normalavecretrait"/>
              <w:spacing w:before="0" w:after="0"/>
              <w:jc w:val="center"/>
              <w:rPr>
                <w:rFonts w:cstheme="minorHAnsi"/>
                <w:color w:val="404040" w:themeColor="text1" w:themeTint="BF"/>
              </w:rPr>
            </w:pPr>
            <w:r w:rsidRPr="00866291">
              <w:rPr>
                <w:rFonts w:cstheme="minorHAnsi"/>
                <w:color w:val="404040" w:themeColor="text1" w:themeTint="BF"/>
              </w:rPr>
              <w:t>X</w:t>
            </w:r>
          </w:p>
        </w:tc>
      </w:tr>
      <w:tr w:rsidR="00393DA5" w:rsidRPr="00866291" w14:paraId="55D649A0" w14:textId="77777777" w:rsidTr="00761939">
        <w:trPr>
          <w:trHeight w:val="70"/>
        </w:trPr>
        <w:tc>
          <w:tcPr>
            <w:tcW w:w="0" w:type="auto"/>
            <w:vMerge/>
          </w:tcPr>
          <w:p w14:paraId="19B427B2" w14:textId="77777777" w:rsidR="00393DA5" w:rsidRPr="00866291" w:rsidRDefault="00393DA5" w:rsidP="00761939">
            <w:pPr>
              <w:pStyle w:val="01Normalavecretrait"/>
              <w:spacing w:before="0" w:after="0"/>
              <w:jc w:val="left"/>
              <w:rPr>
                <w:rFonts w:cstheme="minorHAnsi"/>
                <w:b/>
                <w:bCs/>
                <w:color w:val="404040" w:themeColor="text1" w:themeTint="BF"/>
              </w:rPr>
            </w:pPr>
          </w:p>
        </w:tc>
        <w:tc>
          <w:tcPr>
            <w:tcW w:w="0" w:type="auto"/>
          </w:tcPr>
          <w:p w14:paraId="2F63994D" w14:textId="77E99732" w:rsidR="00393DA5" w:rsidRPr="00866291" w:rsidRDefault="004E3A87" w:rsidP="00761939">
            <w:pPr>
              <w:pStyle w:val="01Normalavecretrait"/>
              <w:spacing w:before="0" w:after="0"/>
              <w:jc w:val="left"/>
              <w:rPr>
                <w:rFonts w:cstheme="minorHAnsi"/>
                <w:color w:val="404040" w:themeColor="text1" w:themeTint="BF"/>
              </w:rPr>
            </w:pPr>
            <w:r>
              <w:rPr>
                <w:rFonts w:cstheme="minorHAnsi"/>
                <w:color w:val="404040" w:themeColor="text1" w:themeTint="BF"/>
              </w:rPr>
              <w:t>Le cas échéant, c</w:t>
            </w:r>
            <w:r w:rsidR="00393DA5" w:rsidRPr="00866291">
              <w:rPr>
                <w:rFonts w:cstheme="minorHAnsi"/>
                <w:color w:val="404040" w:themeColor="text1" w:themeTint="BF"/>
              </w:rPr>
              <w:t>ontrôle des systèmes d’assainissement des eaux usées des installations de chantier</w:t>
            </w:r>
          </w:p>
        </w:tc>
        <w:tc>
          <w:tcPr>
            <w:tcW w:w="0" w:type="auto"/>
          </w:tcPr>
          <w:p w14:paraId="1AFCFD4F" w14:textId="77777777" w:rsidR="00393DA5" w:rsidRPr="00866291" w:rsidRDefault="00393DA5" w:rsidP="00761939">
            <w:pPr>
              <w:pStyle w:val="01Normalavecretrait"/>
              <w:spacing w:before="0" w:after="0"/>
              <w:jc w:val="center"/>
              <w:rPr>
                <w:rFonts w:cstheme="minorHAnsi"/>
                <w:color w:val="404040" w:themeColor="text1" w:themeTint="BF"/>
              </w:rPr>
            </w:pPr>
            <w:r w:rsidRPr="00866291">
              <w:rPr>
                <w:rFonts w:cstheme="minorHAnsi"/>
                <w:color w:val="404040" w:themeColor="text1" w:themeTint="BF"/>
              </w:rPr>
              <w:t>X</w:t>
            </w:r>
          </w:p>
        </w:tc>
        <w:tc>
          <w:tcPr>
            <w:tcW w:w="0" w:type="auto"/>
          </w:tcPr>
          <w:p w14:paraId="768E8D79" w14:textId="77777777" w:rsidR="00393DA5" w:rsidRPr="00866291" w:rsidRDefault="00393DA5" w:rsidP="00761939">
            <w:pPr>
              <w:pStyle w:val="01Normalavecretrait"/>
              <w:spacing w:before="0" w:after="0"/>
              <w:jc w:val="center"/>
              <w:rPr>
                <w:rFonts w:cstheme="minorHAnsi"/>
                <w:color w:val="404040" w:themeColor="text1" w:themeTint="BF"/>
              </w:rPr>
            </w:pPr>
          </w:p>
        </w:tc>
      </w:tr>
      <w:tr w:rsidR="00393DA5" w:rsidRPr="00866291" w14:paraId="05393F49" w14:textId="77777777" w:rsidTr="00761939">
        <w:trPr>
          <w:trHeight w:val="70"/>
        </w:trPr>
        <w:tc>
          <w:tcPr>
            <w:tcW w:w="0" w:type="auto"/>
            <w:vMerge/>
          </w:tcPr>
          <w:p w14:paraId="2A0AA7AF" w14:textId="77777777" w:rsidR="00393DA5" w:rsidRPr="00866291" w:rsidRDefault="00393DA5" w:rsidP="00761939">
            <w:pPr>
              <w:pStyle w:val="01Normalavecretrait"/>
              <w:spacing w:before="0" w:after="0"/>
              <w:jc w:val="left"/>
              <w:rPr>
                <w:rFonts w:cstheme="minorHAnsi"/>
                <w:b/>
                <w:bCs/>
                <w:color w:val="404040" w:themeColor="text1" w:themeTint="BF"/>
              </w:rPr>
            </w:pPr>
          </w:p>
        </w:tc>
        <w:tc>
          <w:tcPr>
            <w:tcW w:w="0" w:type="auto"/>
          </w:tcPr>
          <w:p w14:paraId="75CFA53C" w14:textId="77777777" w:rsidR="00393DA5" w:rsidRPr="00866291" w:rsidRDefault="00393DA5" w:rsidP="00761939">
            <w:pPr>
              <w:pStyle w:val="01Normalavecretrait"/>
              <w:spacing w:before="0" w:after="0"/>
              <w:jc w:val="left"/>
              <w:rPr>
                <w:rFonts w:cstheme="minorHAnsi"/>
                <w:color w:val="404040" w:themeColor="text1" w:themeTint="BF"/>
              </w:rPr>
            </w:pPr>
            <w:r w:rsidRPr="00866291">
              <w:rPr>
                <w:rFonts w:cstheme="minorHAnsi"/>
                <w:color w:val="404040" w:themeColor="text1" w:themeTint="BF"/>
              </w:rPr>
              <w:t>Mise en place d’une zone spécifique de nettoyage et d’approvisionnement des engins</w:t>
            </w:r>
          </w:p>
        </w:tc>
        <w:tc>
          <w:tcPr>
            <w:tcW w:w="0" w:type="auto"/>
          </w:tcPr>
          <w:p w14:paraId="3A02E5A2" w14:textId="77777777" w:rsidR="00393DA5" w:rsidRPr="00866291" w:rsidRDefault="00393DA5" w:rsidP="00761939">
            <w:pPr>
              <w:pStyle w:val="01Normalavecretrait"/>
              <w:spacing w:before="0" w:after="0"/>
              <w:jc w:val="center"/>
              <w:rPr>
                <w:rFonts w:cstheme="minorHAnsi"/>
                <w:color w:val="404040" w:themeColor="text1" w:themeTint="BF"/>
              </w:rPr>
            </w:pPr>
            <w:r w:rsidRPr="00866291">
              <w:rPr>
                <w:rFonts w:cstheme="minorHAnsi"/>
                <w:color w:val="404040" w:themeColor="text1" w:themeTint="BF"/>
              </w:rPr>
              <w:t>X</w:t>
            </w:r>
          </w:p>
        </w:tc>
        <w:tc>
          <w:tcPr>
            <w:tcW w:w="0" w:type="auto"/>
          </w:tcPr>
          <w:p w14:paraId="1C3054FD" w14:textId="77777777" w:rsidR="00393DA5" w:rsidRPr="00866291" w:rsidRDefault="00393DA5" w:rsidP="00761939">
            <w:pPr>
              <w:pStyle w:val="01Normalavecretrait"/>
              <w:spacing w:before="0" w:after="0"/>
              <w:jc w:val="center"/>
              <w:rPr>
                <w:rFonts w:cstheme="minorHAnsi"/>
                <w:color w:val="404040" w:themeColor="text1" w:themeTint="BF"/>
              </w:rPr>
            </w:pPr>
          </w:p>
        </w:tc>
      </w:tr>
      <w:tr w:rsidR="00393DA5" w:rsidRPr="00866291" w14:paraId="5598C07F" w14:textId="77777777" w:rsidTr="00761939">
        <w:trPr>
          <w:trHeight w:val="70"/>
        </w:trPr>
        <w:tc>
          <w:tcPr>
            <w:tcW w:w="0" w:type="auto"/>
            <w:vMerge/>
          </w:tcPr>
          <w:p w14:paraId="003D910A" w14:textId="77777777" w:rsidR="00393DA5" w:rsidRPr="00866291" w:rsidRDefault="00393DA5" w:rsidP="00761939">
            <w:pPr>
              <w:pStyle w:val="01Normalavecretrait"/>
              <w:spacing w:before="0" w:after="0"/>
              <w:jc w:val="left"/>
              <w:rPr>
                <w:rFonts w:cstheme="minorHAnsi"/>
                <w:b/>
                <w:bCs/>
                <w:color w:val="404040" w:themeColor="text1" w:themeTint="BF"/>
              </w:rPr>
            </w:pPr>
          </w:p>
        </w:tc>
        <w:tc>
          <w:tcPr>
            <w:tcW w:w="0" w:type="auto"/>
          </w:tcPr>
          <w:p w14:paraId="54F1E4FA" w14:textId="77777777" w:rsidR="00393DA5" w:rsidRPr="00866291" w:rsidRDefault="00393DA5" w:rsidP="00761939">
            <w:pPr>
              <w:pStyle w:val="01Normalavecretrait"/>
              <w:spacing w:before="0" w:after="0"/>
              <w:jc w:val="left"/>
              <w:rPr>
                <w:rFonts w:cstheme="minorHAnsi"/>
                <w:color w:val="404040" w:themeColor="text1" w:themeTint="BF"/>
              </w:rPr>
            </w:pPr>
            <w:r w:rsidRPr="00866291">
              <w:rPr>
                <w:rFonts w:cstheme="minorHAnsi"/>
                <w:color w:val="404040" w:themeColor="text1" w:themeTint="BF"/>
              </w:rPr>
              <w:t>Traitement d’une éventuelle pollution accidentelle</w:t>
            </w:r>
          </w:p>
        </w:tc>
        <w:tc>
          <w:tcPr>
            <w:tcW w:w="0" w:type="auto"/>
          </w:tcPr>
          <w:p w14:paraId="5EEA3B70" w14:textId="77777777" w:rsidR="00393DA5" w:rsidRPr="00866291" w:rsidRDefault="00393DA5" w:rsidP="00761939">
            <w:pPr>
              <w:pStyle w:val="01Normalavecretrait"/>
              <w:spacing w:before="0" w:after="0"/>
              <w:jc w:val="center"/>
              <w:rPr>
                <w:rFonts w:cstheme="minorHAnsi"/>
                <w:color w:val="404040" w:themeColor="text1" w:themeTint="BF"/>
              </w:rPr>
            </w:pPr>
          </w:p>
        </w:tc>
        <w:tc>
          <w:tcPr>
            <w:tcW w:w="0" w:type="auto"/>
          </w:tcPr>
          <w:p w14:paraId="5AF72023" w14:textId="77777777" w:rsidR="00393DA5" w:rsidRPr="00866291" w:rsidRDefault="00393DA5" w:rsidP="00761939">
            <w:pPr>
              <w:pStyle w:val="01Normalavecretrait"/>
              <w:spacing w:before="0" w:after="0"/>
              <w:jc w:val="center"/>
              <w:rPr>
                <w:rFonts w:cstheme="minorHAnsi"/>
                <w:color w:val="404040" w:themeColor="text1" w:themeTint="BF"/>
              </w:rPr>
            </w:pPr>
            <w:r w:rsidRPr="00866291">
              <w:rPr>
                <w:rFonts w:cstheme="minorHAnsi"/>
                <w:color w:val="404040" w:themeColor="text1" w:themeTint="BF"/>
              </w:rPr>
              <w:t>X</w:t>
            </w:r>
          </w:p>
        </w:tc>
      </w:tr>
      <w:tr w:rsidR="00393DA5" w:rsidRPr="00866291" w14:paraId="3C288C5D" w14:textId="77777777" w:rsidTr="00761939">
        <w:trPr>
          <w:trHeight w:val="70"/>
        </w:trPr>
        <w:tc>
          <w:tcPr>
            <w:tcW w:w="0" w:type="auto"/>
            <w:vMerge/>
          </w:tcPr>
          <w:p w14:paraId="601DA38C" w14:textId="77777777" w:rsidR="00393DA5" w:rsidRPr="00866291" w:rsidRDefault="00393DA5" w:rsidP="00761939">
            <w:pPr>
              <w:pStyle w:val="01Normalavecretrait"/>
              <w:spacing w:before="0" w:after="0"/>
              <w:jc w:val="left"/>
              <w:rPr>
                <w:rFonts w:cstheme="minorHAnsi"/>
                <w:b/>
                <w:bCs/>
                <w:color w:val="404040" w:themeColor="text1" w:themeTint="BF"/>
              </w:rPr>
            </w:pPr>
          </w:p>
        </w:tc>
        <w:tc>
          <w:tcPr>
            <w:tcW w:w="0" w:type="auto"/>
          </w:tcPr>
          <w:p w14:paraId="6C1822C6" w14:textId="243FD935" w:rsidR="00393DA5" w:rsidRPr="00866291" w:rsidRDefault="00D20B83" w:rsidP="00761939">
            <w:pPr>
              <w:pStyle w:val="01Normalavecretrait"/>
              <w:spacing w:before="0" w:after="0"/>
              <w:jc w:val="left"/>
              <w:rPr>
                <w:rFonts w:cstheme="minorHAnsi"/>
                <w:color w:val="404040" w:themeColor="text1" w:themeTint="BF"/>
              </w:rPr>
            </w:pPr>
            <w:r>
              <w:rPr>
                <w:rFonts w:cstheme="minorHAnsi"/>
                <w:color w:val="404040" w:themeColor="text1" w:themeTint="BF"/>
              </w:rPr>
              <w:t>Le cas échéant,</w:t>
            </w:r>
            <w:r w:rsidRPr="00866291">
              <w:rPr>
                <w:rFonts w:cstheme="minorHAnsi"/>
                <w:color w:val="404040" w:themeColor="text1" w:themeTint="BF"/>
              </w:rPr>
              <w:t xml:space="preserve"> </w:t>
            </w:r>
            <w:r>
              <w:rPr>
                <w:rFonts w:cstheme="minorHAnsi"/>
                <w:color w:val="404040" w:themeColor="text1" w:themeTint="BF"/>
              </w:rPr>
              <w:t>r</w:t>
            </w:r>
            <w:r w:rsidR="00393DA5" w:rsidRPr="00866291">
              <w:rPr>
                <w:rFonts w:cstheme="minorHAnsi"/>
                <w:color w:val="404040" w:themeColor="text1" w:themeTint="BF"/>
              </w:rPr>
              <w:t>eprise des travaux après découverte de sites pollués</w:t>
            </w:r>
          </w:p>
        </w:tc>
        <w:tc>
          <w:tcPr>
            <w:tcW w:w="0" w:type="auto"/>
          </w:tcPr>
          <w:p w14:paraId="74FAFBDD" w14:textId="77777777" w:rsidR="00393DA5" w:rsidRPr="00866291" w:rsidRDefault="00393DA5" w:rsidP="00761939">
            <w:pPr>
              <w:pStyle w:val="01Normalavecretrait"/>
              <w:spacing w:before="0" w:after="0"/>
              <w:jc w:val="center"/>
              <w:rPr>
                <w:rFonts w:cstheme="minorHAnsi"/>
                <w:color w:val="404040" w:themeColor="text1" w:themeTint="BF"/>
              </w:rPr>
            </w:pPr>
          </w:p>
        </w:tc>
        <w:tc>
          <w:tcPr>
            <w:tcW w:w="0" w:type="auto"/>
          </w:tcPr>
          <w:p w14:paraId="5B9D49E4" w14:textId="77777777" w:rsidR="00393DA5" w:rsidRPr="00866291" w:rsidRDefault="00393DA5" w:rsidP="00761939">
            <w:pPr>
              <w:pStyle w:val="01Normalavecretrait"/>
              <w:spacing w:before="0" w:after="0"/>
              <w:jc w:val="center"/>
              <w:rPr>
                <w:rFonts w:cstheme="minorHAnsi"/>
                <w:color w:val="404040" w:themeColor="text1" w:themeTint="BF"/>
              </w:rPr>
            </w:pPr>
            <w:r w:rsidRPr="00866291">
              <w:rPr>
                <w:rFonts w:cstheme="minorHAnsi"/>
                <w:color w:val="404040" w:themeColor="text1" w:themeTint="BF"/>
              </w:rPr>
              <w:t>X</w:t>
            </w:r>
          </w:p>
        </w:tc>
      </w:tr>
      <w:tr w:rsidR="00393DA5" w:rsidRPr="00866291" w14:paraId="6DDECED5" w14:textId="77777777" w:rsidTr="00761939">
        <w:trPr>
          <w:trHeight w:val="70"/>
        </w:trPr>
        <w:tc>
          <w:tcPr>
            <w:tcW w:w="0" w:type="auto"/>
            <w:vMerge w:val="restart"/>
          </w:tcPr>
          <w:p w14:paraId="7A9DB222" w14:textId="77777777" w:rsidR="00393DA5" w:rsidRPr="00866291" w:rsidRDefault="00393DA5" w:rsidP="00761939">
            <w:pPr>
              <w:pStyle w:val="01Normalavecretrait"/>
              <w:spacing w:before="0" w:after="0"/>
              <w:jc w:val="left"/>
              <w:rPr>
                <w:rFonts w:cstheme="minorHAnsi"/>
                <w:b/>
                <w:bCs/>
                <w:color w:val="404040" w:themeColor="text1" w:themeTint="BF"/>
              </w:rPr>
            </w:pPr>
            <w:r w:rsidRPr="00866291">
              <w:rPr>
                <w:rFonts w:cstheme="minorHAnsi"/>
                <w:b/>
                <w:bCs/>
                <w:color w:val="404040" w:themeColor="text1" w:themeTint="BF"/>
              </w:rPr>
              <w:t>Milieux naturel</w:t>
            </w:r>
          </w:p>
        </w:tc>
        <w:tc>
          <w:tcPr>
            <w:tcW w:w="0" w:type="auto"/>
          </w:tcPr>
          <w:p w14:paraId="0EC7C734" w14:textId="6198303D" w:rsidR="00393DA5" w:rsidRPr="00866291" w:rsidRDefault="00393DA5" w:rsidP="00761939">
            <w:pPr>
              <w:pStyle w:val="01Normalavecretrait"/>
              <w:spacing w:before="0" w:after="0"/>
              <w:jc w:val="left"/>
              <w:rPr>
                <w:rFonts w:cstheme="minorHAnsi"/>
                <w:color w:val="404040" w:themeColor="text1" w:themeTint="BF"/>
              </w:rPr>
            </w:pPr>
            <w:r w:rsidRPr="00866291">
              <w:rPr>
                <w:rFonts w:cstheme="minorHAnsi"/>
                <w:color w:val="404040" w:themeColor="text1" w:themeTint="BF"/>
              </w:rPr>
              <w:t>Mise en défens des sites sensibles définis dans la NDD à la prise de possession des emprises</w:t>
            </w:r>
          </w:p>
        </w:tc>
        <w:tc>
          <w:tcPr>
            <w:tcW w:w="0" w:type="auto"/>
          </w:tcPr>
          <w:p w14:paraId="2131CB51" w14:textId="77777777" w:rsidR="00393DA5" w:rsidRPr="00866291" w:rsidRDefault="00393DA5" w:rsidP="00761939">
            <w:pPr>
              <w:pStyle w:val="01Normalavecretrait"/>
              <w:spacing w:before="0" w:after="0"/>
              <w:jc w:val="center"/>
              <w:rPr>
                <w:rFonts w:cstheme="minorHAnsi"/>
                <w:color w:val="404040" w:themeColor="text1" w:themeTint="BF"/>
              </w:rPr>
            </w:pPr>
          </w:p>
        </w:tc>
        <w:tc>
          <w:tcPr>
            <w:tcW w:w="0" w:type="auto"/>
          </w:tcPr>
          <w:p w14:paraId="0E51A976" w14:textId="77777777" w:rsidR="00393DA5" w:rsidRPr="00866291" w:rsidRDefault="00393DA5" w:rsidP="00761939">
            <w:pPr>
              <w:pStyle w:val="01Normalavecretrait"/>
              <w:spacing w:before="0" w:after="0"/>
              <w:jc w:val="center"/>
              <w:rPr>
                <w:rFonts w:cstheme="minorHAnsi"/>
                <w:color w:val="404040" w:themeColor="text1" w:themeTint="BF"/>
              </w:rPr>
            </w:pPr>
            <w:r w:rsidRPr="00866291">
              <w:rPr>
                <w:rFonts w:cstheme="minorHAnsi"/>
                <w:color w:val="404040" w:themeColor="text1" w:themeTint="BF"/>
              </w:rPr>
              <w:t>X</w:t>
            </w:r>
          </w:p>
        </w:tc>
      </w:tr>
      <w:tr w:rsidR="00393DA5" w:rsidRPr="00866291" w14:paraId="5359E486" w14:textId="77777777" w:rsidTr="00761939">
        <w:trPr>
          <w:trHeight w:val="70"/>
        </w:trPr>
        <w:tc>
          <w:tcPr>
            <w:tcW w:w="0" w:type="auto"/>
            <w:vMerge/>
          </w:tcPr>
          <w:p w14:paraId="17B1BFB6" w14:textId="77777777" w:rsidR="00393DA5" w:rsidRPr="00866291" w:rsidRDefault="00393DA5" w:rsidP="00761939">
            <w:pPr>
              <w:pStyle w:val="01Normalavecretrait"/>
              <w:spacing w:before="0" w:after="0"/>
              <w:jc w:val="left"/>
              <w:rPr>
                <w:rFonts w:cstheme="minorHAnsi"/>
                <w:b/>
                <w:bCs/>
                <w:color w:val="404040" w:themeColor="text1" w:themeTint="BF"/>
              </w:rPr>
            </w:pPr>
          </w:p>
        </w:tc>
        <w:tc>
          <w:tcPr>
            <w:tcW w:w="0" w:type="auto"/>
          </w:tcPr>
          <w:p w14:paraId="19146630" w14:textId="1DA5C2CC" w:rsidR="00393DA5" w:rsidRPr="00866291" w:rsidRDefault="00393DA5" w:rsidP="00761939">
            <w:pPr>
              <w:pStyle w:val="01Normalavecretrait"/>
              <w:spacing w:before="0" w:after="0"/>
              <w:jc w:val="left"/>
              <w:rPr>
                <w:rFonts w:cstheme="minorHAnsi"/>
                <w:color w:val="404040" w:themeColor="text1" w:themeTint="BF"/>
              </w:rPr>
            </w:pPr>
            <w:r w:rsidRPr="00866291">
              <w:rPr>
                <w:rFonts w:cstheme="minorHAnsi"/>
                <w:color w:val="404040" w:themeColor="text1" w:themeTint="BF"/>
              </w:rPr>
              <w:t>Avis de l’écologue</w:t>
            </w:r>
            <w:r w:rsidR="000F3595" w:rsidRPr="00866291">
              <w:rPr>
                <w:rFonts w:cstheme="minorHAnsi"/>
                <w:color w:val="404040" w:themeColor="text1" w:themeTint="BF"/>
              </w:rPr>
              <w:t xml:space="preserve"> et obtention de l’accord des services instructeurs</w:t>
            </w:r>
            <w:r w:rsidRPr="00866291">
              <w:rPr>
                <w:rFonts w:cstheme="minorHAnsi"/>
                <w:color w:val="404040" w:themeColor="text1" w:themeTint="BF"/>
              </w:rPr>
              <w:t xml:space="preserve"> en cas de dégagement des emprises en dehors des périodes favorables</w:t>
            </w:r>
          </w:p>
        </w:tc>
        <w:tc>
          <w:tcPr>
            <w:tcW w:w="0" w:type="auto"/>
          </w:tcPr>
          <w:p w14:paraId="3EA0F456" w14:textId="77777777" w:rsidR="00393DA5" w:rsidRPr="00866291" w:rsidRDefault="00393DA5" w:rsidP="00761939">
            <w:pPr>
              <w:pStyle w:val="01Normalavecretrait"/>
              <w:spacing w:before="0" w:after="0"/>
              <w:jc w:val="center"/>
              <w:rPr>
                <w:rFonts w:cstheme="minorHAnsi"/>
                <w:color w:val="404040" w:themeColor="text1" w:themeTint="BF"/>
              </w:rPr>
            </w:pPr>
          </w:p>
        </w:tc>
        <w:tc>
          <w:tcPr>
            <w:tcW w:w="0" w:type="auto"/>
          </w:tcPr>
          <w:p w14:paraId="3FCA6A39" w14:textId="77777777" w:rsidR="00393DA5" w:rsidRPr="00866291" w:rsidRDefault="00393DA5" w:rsidP="00761939">
            <w:pPr>
              <w:pStyle w:val="01Normalavecretrait"/>
              <w:spacing w:before="0" w:after="0"/>
              <w:jc w:val="center"/>
              <w:rPr>
                <w:rFonts w:cstheme="minorHAnsi"/>
                <w:color w:val="404040" w:themeColor="text1" w:themeTint="BF"/>
              </w:rPr>
            </w:pPr>
            <w:r w:rsidRPr="00866291">
              <w:rPr>
                <w:rFonts w:cstheme="minorHAnsi"/>
                <w:color w:val="404040" w:themeColor="text1" w:themeTint="BF"/>
              </w:rPr>
              <w:t>X</w:t>
            </w:r>
          </w:p>
        </w:tc>
      </w:tr>
      <w:tr w:rsidR="00EE4640" w:rsidRPr="00866291" w14:paraId="713528F8" w14:textId="77777777" w:rsidTr="00761939">
        <w:trPr>
          <w:trHeight w:val="70"/>
        </w:trPr>
        <w:tc>
          <w:tcPr>
            <w:tcW w:w="0" w:type="auto"/>
            <w:vMerge/>
          </w:tcPr>
          <w:p w14:paraId="0BA72F74" w14:textId="77777777" w:rsidR="00EE4640" w:rsidRPr="00866291" w:rsidRDefault="00EE4640" w:rsidP="00761939">
            <w:pPr>
              <w:pStyle w:val="01Normalavecretrait"/>
              <w:spacing w:before="0" w:after="0"/>
              <w:jc w:val="left"/>
              <w:rPr>
                <w:rFonts w:cstheme="minorHAnsi"/>
                <w:b/>
                <w:bCs/>
                <w:color w:val="404040" w:themeColor="text1" w:themeTint="BF"/>
              </w:rPr>
            </w:pPr>
          </w:p>
        </w:tc>
        <w:tc>
          <w:tcPr>
            <w:tcW w:w="0" w:type="auto"/>
          </w:tcPr>
          <w:p w14:paraId="27D43B33" w14:textId="2F8AD607" w:rsidR="00EE4640" w:rsidRPr="00866291" w:rsidRDefault="00EE4640" w:rsidP="00761939">
            <w:pPr>
              <w:pStyle w:val="01Normalavecretrait"/>
              <w:spacing w:before="0" w:after="0"/>
              <w:jc w:val="left"/>
              <w:rPr>
                <w:rFonts w:cstheme="minorHAnsi"/>
                <w:color w:val="404040" w:themeColor="text1" w:themeTint="BF"/>
              </w:rPr>
            </w:pPr>
            <w:r w:rsidRPr="00866291">
              <w:rPr>
                <w:rFonts w:cstheme="minorHAnsi"/>
                <w:color w:val="404040" w:themeColor="text1" w:themeTint="BF"/>
              </w:rPr>
              <w:t>Opérations de déplacement des espèces effectuées (amphibiens, flore…)</w:t>
            </w:r>
          </w:p>
        </w:tc>
        <w:tc>
          <w:tcPr>
            <w:tcW w:w="0" w:type="auto"/>
          </w:tcPr>
          <w:p w14:paraId="13EFE700" w14:textId="77777777" w:rsidR="00EE4640" w:rsidRPr="00866291" w:rsidRDefault="00EE4640" w:rsidP="00761939">
            <w:pPr>
              <w:pStyle w:val="01Normalavecretrait"/>
              <w:spacing w:before="0" w:after="0"/>
              <w:jc w:val="center"/>
              <w:rPr>
                <w:rFonts w:cstheme="minorHAnsi"/>
                <w:color w:val="404040" w:themeColor="text1" w:themeTint="BF"/>
              </w:rPr>
            </w:pPr>
          </w:p>
        </w:tc>
        <w:tc>
          <w:tcPr>
            <w:tcW w:w="0" w:type="auto"/>
          </w:tcPr>
          <w:p w14:paraId="757DABCF" w14:textId="207DDF16" w:rsidR="00EE4640" w:rsidRPr="00866291" w:rsidRDefault="00EE4640" w:rsidP="00761939">
            <w:pPr>
              <w:pStyle w:val="01Normalavecretrait"/>
              <w:spacing w:before="0" w:after="0"/>
              <w:jc w:val="center"/>
              <w:rPr>
                <w:rFonts w:cstheme="minorHAnsi"/>
                <w:color w:val="404040" w:themeColor="text1" w:themeTint="BF"/>
              </w:rPr>
            </w:pPr>
            <w:r w:rsidRPr="00866291">
              <w:rPr>
                <w:rFonts w:cstheme="minorHAnsi"/>
                <w:color w:val="404040" w:themeColor="text1" w:themeTint="BF"/>
              </w:rPr>
              <w:t>X</w:t>
            </w:r>
          </w:p>
        </w:tc>
      </w:tr>
      <w:tr w:rsidR="00393DA5" w:rsidRPr="00866291" w14:paraId="370F5B18" w14:textId="77777777" w:rsidTr="00761939">
        <w:trPr>
          <w:trHeight w:val="70"/>
        </w:trPr>
        <w:tc>
          <w:tcPr>
            <w:tcW w:w="0" w:type="auto"/>
            <w:vMerge/>
          </w:tcPr>
          <w:p w14:paraId="367807BF" w14:textId="77777777" w:rsidR="00393DA5" w:rsidRPr="00866291" w:rsidRDefault="00393DA5" w:rsidP="00761939">
            <w:pPr>
              <w:pStyle w:val="01Normalavecretrait"/>
              <w:spacing w:before="0" w:after="0"/>
              <w:jc w:val="left"/>
              <w:rPr>
                <w:rFonts w:cstheme="minorHAnsi"/>
                <w:b/>
                <w:bCs/>
                <w:color w:val="404040" w:themeColor="text1" w:themeTint="BF"/>
              </w:rPr>
            </w:pPr>
          </w:p>
        </w:tc>
        <w:tc>
          <w:tcPr>
            <w:tcW w:w="0" w:type="auto"/>
          </w:tcPr>
          <w:p w14:paraId="35CE0DF8" w14:textId="77777777" w:rsidR="00393DA5" w:rsidRPr="00866291" w:rsidRDefault="00393DA5" w:rsidP="00761939">
            <w:pPr>
              <w:pStyle w:val="01Normalavecretrait"/>
              <w:spacing w:before="0" w:after="0"/>
              <w:jc w:val="left"/>
              <w:rPr>
                <w:rFonts w:cstheme="minorHAnsi"/>
                <w:color w:val="404040" w:themeColor="text1" w:themeTint="BF"/>
              </w:rPr>
            </w:pPr>
            <w:r w:rsidRPr="00866291">
              <w:rPr>
                <w:rFonts w:cstheme="minorHAnsi"/>
                <w:color w:val="404040" w:themeColor="text1" w:themeTint="BF"/>
              </w:rPr>
              <w:t>Reprise des travaux après découverte d’espèces végétales ou animales protégées et/ou patrimoniales dans les emprises chantier</w:t>
            </w:r>
          </w:p>
        </w:tc>
        <w:tc>
          <w:tcPr>
            <w:tcW w:w="0" w:type="auto"/>
          </w:tcPr>
          <w:p w14:paraId="3CFAA5EE" w14:textId="77777777" w:rsidR="00393DA5" w:rsidRPr="00866291" w:rsidRDefault="00393DA5" w:rsidP="00761939">
            <w:pPr>
              <w:pStyle w:val="01Normalavecretrait"/>
              <w:spacing w:before="0" w:after="0"/>
              <w:jc w:val="center"/>
              <w:rPr>
                <w:rFonts w:cstheme="minorHAnsi"/>
                <w:color w:val="404040" w:themeColor="text1" w:themeTint="BF"/>
              </w:rPr>
            </w:pPr>
          </w:p>
        </w:tc>
        <w:tc>
          <w:tcPr>
            <w:tcW w:w="0" w:type="auto"/>
          </w:tcPr>
          <w:p w14:paraId="76BC7632" w14:textId="77777777" w:rsidR="00393DA5" w:rsidRPr="00866291" w:rsidRDefault="00393DA5" w:rsidP="00761939">
            <w:pPr>
              <w:pStyle w:val="01Normalavecretrait"/>
              <w:spacing w:before="0" w:after="0"/>
              <w:jc w:val="center"/>
              <w:rPr>
                <w:rFonts w:cstheme="minorHAnsi"/>
                <w:color w:val="404040" w:themeColor="text1" w:themeTint="BF"/>
              </w:rPr>
            </w:pPr>
            <w:r w:rsidRPr="00866291">
              <w:rPr>
                <w:rFonts w:cstheme="minorHAnsi"/>
                <w:color w:val="404040" w:themeColor="text1" w:themeTint="BF"/>
              </w:rPr>
              <w:t>X</w:t>
            </w:r>
          </w:p>
        </w:tc>
      </w:tr>
      <w:tr w:rsidR="00EE4640" w:rsidRPr="00866291" w14:paraId="0369C76C" w14:textId="77777777" w:rsidTr="00761939">
        <w:trPr>
          <w:trHeight w:val="70"/>
        </w:trPr>
        <w:tc>
          <w:tcPr>
            <w:tcW w:w="0" w:type="auto"/>
            <w:vMerge/>
          </w:tcPr>
          <w:p w14:paraId="282670C9" w14:textId="77777777" w:rsidR="00EE4640" w:rsidRPr="00866291" w:rsidRDefault="00EE4640" w:rsidP="00761939">
            <w:pPr>
              <w:pStyle w:val="01Normalavecretrait"/>
              <w:spacing w:before="0" w:after="0"/>
              <w:jc w:val="left"/>
              <w:rPr>
                <w:rFonts w:cstheme="minorHAnsi"/>
                <w:b/>
                <w:bCs/>
                <w:color w:val="404040" w:themeColor="text1" w:themeTint="BF"/>
              </w:rPr>
            </w:pPr>
          </w:p>
        </w:tc>
        <w:tc>
          <w:tcPr>
            <w:tcW w:w="0" w:type="auto"/>
          </w:tcPr>
          <w:p w14:paraId="65C19108" w14:textId="3DCC329C" w:rsidR="00EE4640" w:rsidRPr="00866291" w:rsidRDefault="00EE4640" w:rsidP="00761939">
            <w:pPr>
              <w:pStyle w:val="01Normalavecretrait"/>
              <w:spacing w:before="0" w:after="0"/>
              <w:jc w:val="left"/>
              <w:rPr>
                <w:rFonts w:cstheme="minorHAnsi"/>
                <w:color w:val="404040" w:themeColor="text1" w:themeTint="BF"/>
              </w:rPr>
            </w:pPr>
            <w:r w:rsidRPr="00866291">
              <w:rPr>
                <w:rFonts w:cstheme="minorHAnsi"/>
                <w:color w:val="404040" w:themeColor="text1" w:themeTint="BF"/>
              </w:rPr>
              <w:t xml:space="preserve">Réalisation de l’état des lieux des espèces exotiques envahissantes </w:t>
            </w:r>
            <w:r w:rsidR="004D01BB">
              <w:rPr>
                <w:rFonts w:cstheme="minorHAnsi"/>
                <w:color w:val="404040" w:themeColor="text1" w:themeTint="BF"/>
              </w:rPr>
              <w:t xml:space="preserve">et des espèces floristiques </w:t>
            </w:r>
            <w:r w:rsidR="00AA1D7D">
              <w:rPr>
                <w:rFonts w:cstheme="minorHAnsi"/>
                <w:color w:val="404040" w:themeColor="text1" w:themeTint="BF"/>
              </w:rPr>
              <w:t xml:space="preserve">patrimoniales et/ou protégées </w:t>
            </w:r>
            <w:r w:rsidRPr="00866291">
              <w:rPr>
                <w:rFonts w:cstheme="minorHAnsi"/>
                <w:color w:val="404040" w:themeColor="text1" w:themeTint="BF"/>
              </w:rPr>
              <w:t xml:space="preserve">lors de la période de préparation </w:t>
            </w:r>
          </w:p>
        </w:tc>
        <w:tc>
          <w:tcPr>
            <w:tcW w:w="0" w:type="auto"/>
          </w:tcPr>
          <w:p w14:paraId="4DE5BAB8" w14:textId="77777777" w:rsidR="00EE4640" w:rsidRPr="00866291" w:rsidRDefault="00EE4640" w:rsidP="00761939">
            <w:pPr>
              <w:pStyle w:val="01Normalavecretrait"/>
              <w:spacing w:before="0" w:after="0"/>
              <w:jc w:val="center"/>
              <w:rPr>
                <w:rFonts w:cstheme="minorHAnsi"/>
                <w:color w:val="404040" w:themeColor="text1" w:themeTint="BF"/>
              </w:rPr>
            </w:pPr>
          </w:p>
        </w:tc>
        <w:tc>
          <w:tcPr>
            <w:tcW w:w="0" w:type="auto"/>
          </w:tcPr>
          <w:p w14:paraId="01390462" w14:textId="1FD94FA6" w:rsidR="00EE4640" w:rsidRPr="00866291" w:rsidRDefault="00EE4640" w:rsidP="00761939">
            <w:pPr>
              <w:pStyle w:val="01Normalavecretrait"/>
              <w:spacing w:before="0" w:after="0"/>
              <w:jc w:val="center"/>
              <w:rPr>
                <w:rFonts w:cstheme="minorHAnsi"/>
                <w:color w:val="404040" w:themeColor="text1" w:themeTint="BF"/>
              </w:rPr>
            </w:pPr>
            <w:r w:rsidRPr="00866291">
              <w:rPr>
                <w:rFonts w:cstheme="minorHAnsi"/>
                <w:color w:val="404040" w:themeColor="text1" w:themeTint="BF"/>
              </w:rPr>
              <w:t>X</w:t>
            </w:r>
          </w:p>
        </w:tc>
      </w:tr>
      <w:tr w:rsidR="00393DA5" w:rsidRPr="00866291" w14:paraId="02C4BD5C" w14:textId="77777777" w:rsidTr="00761939">
        <w:trPr>
          <w:trHeight w:val="70"/>
        </w:trPr>
        <w:tc>
          <w:tcPr>
            <w:tcW w:w="0" w:type="auto"/>
            <w:vMerge/>
          </w:tcPr>
          <w:p w14:paraId="6326762B" w14:textId="77777777" w:rsidR="00393DA5" w:rsidRPr="00866291" w:rsidRDefault="00393DA5" w:rsidP="00761939">
            <w:pPr>
              <w:pStyle w:val="01Normalavecretrait"/>
              <w:spacing w:before="0" w:after="0"/>
              <w:jc w:val="left"/>
              <w:rPr>
                <w:rFonts w:cstheme="minorHAnsi"/>
                <w:b/>
                <w:bCs/>
                <w:color w:val="404040" w:themeColor="text1" w:themeTint="BF"/>
              </w:rPr>
            </w:pPr>
          </w:p>
        </w:tc>
        <w:tc>
          <w:tcPr>
            <w:tcW w:w="0" w:type="auto"/>
          </w:tcPr>
          <w:p w14:paraId="55903047" w14:textId="2309F00A" w:rsidR="00393DA5" w:rsidRPr="00866291" w:rsidRDefault="00393DA5" w:rsidP="00761939">
            <w:pPr>
              <w:pStyle w:val="01Normalavecretrait"/>
              <w:spacing w:before="0" w:after="0"/>
              <w:jc w:val="left"/>
              <w:rPr>
                <w:rFonts w:cstheme="minorHAnsi"/>
                <w:color w:val="404040" w:themeColor="text1" w:themeTint="BF"/>
              </w:rPr>
            </w:pPr>
            <w:r w:rsidRPr="00866291">
              <w:rPr>
                <w:rFonts w:cstheme="minorHAnsi"/>
                <w:color w:val="404040" w:themeColor="text1" w:themeTint="BF"/>
              </w:rPr>
              <w:t xml:space="preserve">Contrôle de la gestion des espèces exotiques envahissantes : Vérification de l’efficacité </w:t>
            </w:r>
            <w:r w:rsidR="00EE4640" w:rsidRPr="00866291">
              <w:rPr>
                <w:rFonts w:cstheme="minorHAnsi"/>
                <w:color w:val="404040" w:themeColor="text1" w:themeTint="BF"/>
              </w:rPr>
              <w:t xml:space="preserve">des actions préventives et curatives </w:t>
            </w:r>
            <w:r w:rsidRPr="00866291">
              <w:rPr>
                <w:rFonts w:cstheme="minorHAnsi"/>
                <w:color w:val="404040" w:themeColor="text1" w:themeTint="BF"/>
              </w:rPr>
              <w:t>(Surveillance de l’absence de repousses)</w:t>
            </w:r>
          </w:p>
        </w:tc>
        <w:tc>
          <w:tcPr>
            <w:tcW w:w="0" w:type="auto"/>
          </w:tcPr>
          <w:p w14:paraId="1798F9C6" w14:textId="77777777" w:rsidR="00393DA5" w:rsidRPr="00866291" w:rsidRDefault="00393DA5" w:rsidP="00761939">
            <w:pPr>
              <w:pStyle w:val="01Normalavecretrait"/>
              <w:spacing w:before="0" w:after="0"/>
              <w:jc w:val="center"/>
              <w:rPr>
                <w:rFonts w:cstheme="minorHAnsi"/>
                <w:color w:val="404040" w:themeColor="text1" w:themeTint="BF"/>
              </w:rPr>
            </w:pPr>
            <w:r w:rsidRPr="00866291">
              <w:rPr>
                <w:rFonts w:cstheme="minorHAnsi"/>
                <w:color w:val="404040" w:themeColor="text1" w:themeTint="BF"/>
              </w:rPr>
              <w:t>X</w:t>
            </w:r>
          </w:p>
        </w:tc>
        <w:tc>
          <w:tcPr>
            <w:tcW w:w="0" w:type="auto"/>
          </w:tcPr>
          <w:p w14:paraId="62B2DC92" w14:textId="77777777" w:rsidR="00393DA5" w:rsidRPr="00866291" w:rsidRDefault="00393DA5" w:rsidP="00761939">
            <w:pPr>
              <w:pStyle w:val="01Normalavecretrait"/>
              <w:spacing w:before="0" w:after="0"/>
              <w:jc w:val="center"/>
              <w:rPr>
                <w:rFonts w:cstheme="minorHAnsi"/>
                <w:color w:val="404040" w:themeColor="text1" w:themeTint="BF"/>
              </w:rPr>
            </w:pPr>
          </w:p>
        </w:tc>
      </w:tr>
      <w:tr w:rsidR="00393DA5" w:rsidRPr="00866291" w14:paraId="7C2D13D1" w14:textId="77777777" w:rsidTr="00761939">
        <w:trPr>
          <w:trHeight w:val="70"/>
        </w:trPr>
        <w:tc>
          <w:tcPr>
            <w:tcW w:w="0" w:type="auto"/>
            <w:vMerge/>
          </w:tcPr>
          <w:p w14:paraId="50A1309D" w14:textId="77777777" w:rsidR="00393DA5" w:rsidRPr="00866291" w:rsidRDefault="00393DA5" w:rsidP="00761939">
            <w:pPr>
              <w:pStyle w:val="01Normalavecretrait"/>
              <w:spacing w:before="0" w:after="0"/>
              <w:jc w:val="left"/>
              <w:rPr>
                <w:rFonts w:cstheme="minorHAnsi"/>
                <w:b/>
                <w:bCs/>
                <w:color w:val="404040" w:themeColor="text1" w:themeTint="BF"/>
              </w:rPr>
            </w:pPr>
          </w:p>
        </w:tc>
        <w:tc>
          <w:tcPr>
            <w:tcW w:w="0" w:type="auto"/>
          </w:tcPr>
          <w:p w14:paraId="52D2C7BC" w14:textId="77777777" w:rsidR="00393DA5" w:rsidRPr="00866291" w:rsidRDefault="00393DA5" w:rsidP="00761939">
            <w:pPr>
              <w:pStyle w:val="01Normalavecretrait"/>
              <w:spacing w:before="0" w:after="0"/>
              <w:jc w:val="left"/>
              <w:rPr>
                <w:rFonts w:cstheme="minorHAnsi"/>
                <w:color w:val="404040" w:themeColor="text1" w:themeTint="BF"/>
              </w:rPr>
            </w:pPr>
            <w:r w:rsidRPr="00866291">
              <w:rPr>
                <w:rFonts w:cstheme="minorHAnsi"/>
                <w:color w:val="404040" w:themeColor="text1" w:themeTint="BF"/>
              </w:rPr>
              <w:t>Reprise des travaux après découverte d’espèces exotiques envahissantes</w:t>
            </w:r>
          </w:p>
        </w:tc>
        <w:tc>
          <w:tcPr>
            <w:tcW w:w="0" w:type="auto"/>
          </w:tcPr>
          <w:p w14:paraId="7B4559D3" w14:textId="77777777" w:rsidR="00393DA5" w:rsidRPr="00866291" w:rsidRDefault="00393DA5" w:rsidP="00761939">
            <w:pPr>
              <w:pStyle w:val="01Normalavecretrait"/>
              <w:spacing w:before="0" w:after="0"/>
              <w:jc w:val="center"/>
              <w:rPr>
                <w:rFonts w:cstheme="minorHAnsi"/>
                <w:color w:val="404040" w:themeColor="text1" w:themeTint="BF"/>
              </w:rPr>
            </w:pPr>
          </w:p>
        </w:tc>
        <w:tc>
          <w:tcPr>
            <w:tcW w:w="0" w:type="auto"/>
          </w:tcPr>
          <w:p w14:paraId="2E93EE63" w14:textId="77777777" w:rsidR="00393DA5" w:rsidRPr="00866291" w:rsidRDefault="00393DA5" w:rsidP="00761939">
            <w:pPr>
              <w:pStyle w:val="01Normalavecretrait"/>
              <w:spacing w:before="0" w:after="0"/>
              <w:jc w:val="center"/>
              <w:rPr>
                <w:rFonts w:cstheme="minorHAnsi"/>
                <w:color w:val="404040" w:themeColor="text1" w:themeTint="BF"/>
              </w:rPr>
            </w:pPr>
            <w:r w:rsidRPr="00866291">
              <w:rPr>
                <w:rFonts w:cstheme="minorHAnsi"/>
                <w:color w:val="404040" w:themeColor="text1" w:themeTint="BF"/>
              </w:rPr>
              <w:t>X</w:t>
            </w:r>
          </w:p>
        </w:tc>
      </w:tr>
      <w:tr w:rsidR="00393DA5" w:rsidRPr="00866291" w14:paraId="21A93A95" w14:textId="77777777" w:rsidTr="00761939">
        <w:trPr>
          <w:trHeight w:val="70"/>
        </w:trPr>
        <w:tc>
          <w:tcPr>
            <w:tcW w:w="0" w:type="auto"/>
          </w:tcPr>
          <w:p w14:paraId="685E408B" w14:textId="77777777" w:rsidR="00393DA5" w:rsidRPr="00866291" w:rsidRDefault="00393DA5" w:rsidP="00761939">
            <w:pPr>
              <w:pStyle w:val="01Normalavecretrait"/>
              <w:spacing w:before="0" w:after="0"/>
              <w:jc w:val="left"/>
              <w:rPr>
                <w:rFonts w:cstheme="minorHAnsi"/>
                <w:b/>
                <w:bCs/>
                <w:color w:val="404040" w:themeColor="text1" w:themeTint="BF"/>
              </w:rPr>
            </w:pPr>
            <w:r w:rsidRPr="00866291">
              <w:rPr>
                <w:rFonts w:cstheme="minorHAnsi"/>
                <w:b/>
                <w:bCs/>
                <w:color w:val="404040" w:themeColor="text1" w:themeTint="BF"/>
              </w:rPr>
              <w:t>Gestion des déchets</w:t>
            </w:r>
          </w:p>
        </w:tc>
        <w:tc>
          <w:tcPr>
            <w:tcW w:w="0" w:type="auto"/>
          </w:tcPr>
          <w:p w14:paraId="02DF0C03" w14:textId="77777777" w:rsidR="00393DA5" w:rsidRPr="00866291" w:rsidRDefault="00393DA5" w:rsidP="00761939">
            <w:pPr>
              <w:pStyle w:val="01Normalavecretrait"/>
              <w:spacing w:before="0" w:after="0"/>
              <w:jc w:val="left"/>
              <w:rPr>
                <w:rFonts w:cstheme="minorHAnsi"/>
                <w:color w:val="404040" w:themeColor="text1" w:themeTint="BF"/>
              </w:rPr>
            </w:pPr>
            <w:r w:rsidRPr="00866291">
              <w:rPr>
                <w:rFonts w:cstheme="minorHAnsi"/>
                <w:color w:val="404040" w:themeColor="text1" w:themeTint="BF"/>
              </w:rPr>
              <w:t>Mise en place de dispositifs de collecte et de tri des déchets de chantier</w:t>
            </w:r>
          </w:p>
        </w:tc>
        <w:tc>
          <w:tcPr>
            <w:tcW w:w="0" w:type="auto"/>
          </w:tcPr>
          <w:p w14:paraId="41DC77B4" w14:textId="77777777" w:rsidR="00393DA5" w:rsidRPr="00866291" w:rsidRDefault="00393DA5" w:rsidP="00761939">
            <w:pPr>
              <w:pStyle w:val="01Normalavecretrait"/>
              <w:spacing w:before="0" w:after="0"/>
              <w:jc w:val="center"/>
              <w:rPr>
                <w:rFonts w:cstheme="minorHAnsi"/>
                <w:color w:val="404040" w:themeColor="text1" w:themeTint="BF"/>
              </w:rPr>
            </w:pPr>
            <w:r w:rsidRPr="00866291">
              <w:rPr>
                <w:rFonts w:cstheme="minorHAnsi"/>
                <w:color w:val="404040" w:themeColor="text1" w:themeTint="BF"/>
              </w:rPr>
              <w:t>X</w:t>
            </w:r>
          </w:p>
        </w:tc>
        <w:tc>
          <w:tcPr>
            <w:tcW w:w="0" w:type="auto"/>
          </w:tcPr>
          <w:p w14:paraId="41E8F91A" w14:textId="77777777" w:rsidR="00393DA5" w:rsidRPr="00866291" w:rsidRDefault="00393DA5" w:rsidP="00761939">
            <w:pPr>
              <w:pStyle w:val="01Normalavecretrait"/>
              <w:spacing w:before="0" w:after="0"/>
              <w:jc w:val="center"/>
              <w:rPr>
                <w:rFonts w:cstheme="minorHAnsi"/>
                <w:color w:val="404040" w:themeColor="text1" w:themeTint="BF"/>
              </w:rPr>
            </w:pPr>
          </w:p>
        </w:tc>
      </w:tr>
      <w:tr w:rsidR="00393DA5" w:rsidRPr="00866291" w14:paraId="29EBE938" w14:textId="77777777" w:rsidTr="00761939">
        <w:trPr>
          <w:trHeight w:val="70"/>
        </w:trPr>
        <w:tc>
          <w:tcPr>
            <w:tcW w:w="0" w:type="auto"/>
          </w:tcPr>
          <w:p w14:paraId="2BDCD08E" w14:textId="77777777" w:rsidR="00393DA5" w:rsidRPr="00866291" w:rsidRDefault="00393DA5" w:rsidP="00761939">
            <w:pPr>
              <w:pStyle w:val="01Normalavecretrait"/>
              <w:spacing w:before="0" w:after="0"/>
              <w:jc w:val="left"/>
              <w:rPr>
                <w:rFonts w:cstheme="minorHAnsi"/>
                <w:b/>
                <w:bCs/>
                <w:color w:val="404040" w:themeColor="text1" w:themeTint="BF"/>
              </w:rPr>
            </w:pPr>
          </w:p>
        </w:tc>
        <w:tc>
          <w:tcPr>
            <w:tcW w:w="0" w:type="auto"/>
          </w:tcPr>
          <w:p w14:paraId="5139934E" w14:textId="77777777" w:rsidR="00393DA5" w:rsidRPr="00866291" w:rsidRDefault="00393DA5" w:rsidP="00761939">
            <w:pPr>
              <w:pStyle w:val="01Normalavecretrait"/>
              <w:spacing w:before="0" w:after="0"/>
              <w:jc w:val="left"/>
              <w:rPr>
                <w:rFonts w:cstheme="minorHAnsi"/>
                <w:color w:val="404040" w:themeColor="text1" w:themeTint="BF"/>
              </w:rPr>
            </w:pPr>
            <w:r w:rsidRPr="00534379">
              <w:rPr>
                <w:rFonts w:eastAsia="Times New Roman" w:cstheme="minorHAnsi"/>
                <w:color w:val="404040" w:themeColor="text1" w:themeTint="BF"/>
              </w:rPr>
              <w:t>Suivi des émissions de poussières de chantier (pistes de chantier, aire de dépôt/stockage, …)</w:t>
            </w:r>
          </w:p>
        </w:tc>
        <w:tc>
          <w:tcPr>
            <w:tcW w:w="0" w:type="auto"/>
          </w:tcPr>
          <w:p w14:paraId="28D4E843" w14:textId="77777777" w:rsidR="00393DA5" w:rsidRPr="00866291" w:rsidRDefault="00393DA5" w:rsidP="00761939">
            <w:pPr>
              <w:pStyle w:val="01Normalavecretrait"/>
              <w:spacing w:before="0" w:after="0"/>
              <w:jc w:val="center"/>
              <w:rPr>
                <w:rFonts w:cstheme="minorHAnsi"/>
                <w:color w:val="404040" w:themeColor="text1" w:themeTint="BF"/>
              </w:rPr>
            </w:pPr>
            <w:r w:rsidRPr="00866291">
              <w:rPr>
                <w:rFonts w:cstheme="minorHAnsi"/>
                <w:color w:val="404040" w:themeColor="text1" w:themeTint="BF"/>
              </w:rPr>
              <w:t>X</w:t>
            </w:r>
          </w:p>
        </w:tc>
        <w:tc>
          <w:tcPr>
            <w:tcW w:w="0" w:type="auto"/>
          </w:tcPr>
          <w:p w14:paraId="0ADF0C6A" w14:textId="77777777" w:rsidR="00393DA5" w:rsidRPr="00866291" w:rsidRDefault="00393DA5" w:rsidP="00761939">
            <w:pPr>
              <w:pStyle w:val="01Normalavecretrait"/>
              <w:spacing w:before="0" w:after="0"/>
              <w:jc w:val="center"/>
              <w:rPr>
                <w:rFonts w:cstheme="minorHAnsi"/>
                <w:color w:val="404040" w:themeColor="text1" w:themeTint="BF"/>
              </w:rPr>
            </w:pPr>
          </w:p>
        </w:tc>
      </w:tr>
      <w:tr w:rsidR="00393DA5" w:rsidRPr="00866291" w14:paraId="510B8E40" w14:textId="77777777" w:rsidTr="00761939">
        <w:trPr>
          <w:trHeight w:val="70"/>
        </w:trPr>
        <w:tc>
          <w:tcPr>
            <w:tcW w:w="0" w:type="auto"/>
            <w:vMerge w:val="restart"/>
          </w:tcPr>
          <w:p w14:paraId="5A5ED159" w14:textId="77777777" w:rsidR="00393DA5" w:rsidRPr="00866291" w:rsidRDefault="00393DA5" w:rsidP="00761939">
            <w:pPr>
              <w:pStyle w:val="01Normalavecretrait"/>
              <w:spacing w:before="0" w:after="0"/>
              <w:jc w:val="left"/>
              <w:rPr>
                <w:rFonts w:cstheme="minorHAnsi"/>
                <w:b/>
                <w:bCs/>
                <w:color w:val="404040" w:themeColor="text1" w:themeTint="BF"/>
              </w:rPr>
            </w:pPr>
            <w:r w:rsidRPr="00866291">
              <w:rPr>
                <w:rFonts w:cstheme="minorHAnsi"/>
                <w:b/>
                <w:bCs/>
                <w:color w:val="404040" w:themeColor="text1" w:themeTint="BF"/>
              </w:rPr>
              <w:t>Bruit / vibrations</w:t>
            </w:r>
          </w:p>
        </w:tc>
        <w:tc>
          <w:tcPr>
            <w:tcW w:w="0" w:type="auto"/>
          </w:tcPr>
          <w:p w14:paraId="02923288" w14:textId="77777777" w:rsidR="00393DA5" w:rsidRPr="00866291" w:rsidRDefault="00393DA5" w:rsidP="00761939">
            <w:pPr>
              <w:pStyle w:val="01Normalavecretrait"/>
              <w:spacing w:before="0" w:after="0"/>
              <w:jc w:val="left"/>
              <w:rPr>
                <w:rFonts w:cstheme="minorHAnsi"/>
                <w:color w:val="404040" w:themeColor="text1" w:themeTint="BF"/>
              </w:rPr>
            </w:pPr>
            <w:r w:rsidRPr="00866291">
              <w:rPr>
                <w:rFonts w:eastAsia="Times New Roman" w:cstheme="minorHAnsi"/>
                <w:color w:val="404040" w:themeColor="text1" w:themeTint="BF"/>
              </w:rPr>
              <w:t>Suivi du bruit et des vibrations</w:t>
            </w:r>
            <w:r w:rsidRPr="00534379">
              <w:rPr>
                <w:rFonts w:eastAsia="Times New Roman" w:cstheme="minorHAnsi"/>
                <w:color w:val="404040" w:themeColor="text1" w:themeTint="BF"/>
              </w:rPr>
              <w:t xml:space="preserve"> lors des travaux</w:t>
            </w:r>
          </w:p>
        </w:tc>
        <w:tc>
          <w:tcPr>
            <w:tcW w:w="0" w:type="auto"/>
          </w:tcPr>
          <w:p w14:paraId="3DA92DCC" w14:textId="77777777" w:rsidR="00393DA5" w:rsidRPr="00866291" w:rsidRDefault="00393DA5" w:rsidP="00761939">
            <w:pPr>
              <w:pStyle w:val="01Normalavecretrait"/>
              <w:spacing w:before="0" w:after="0"/>
              <w:jc w:val="center"/>
              <w:rPr>
                <w:rFonts w:cstheme="minorHAnsi"/>
                <w:color w:val="404040" w:themeColor="text1" w:themeTint="BF"/>
              </w:rPr>
            </w:pPr>
            <w:r w:rsidRPr="00866291">
              <w:rPr>
                <w:rFonts w:cstheme="minorHAnsi"/>
                <w:color w:val="404040" w:themeColor="text1" w:themeTint="BF"/>
              </w:rPr>
              <w:t>X</w:t>
            </w:r>
          </w:p>
        </w:tc>
        <w:tc>
          <w:tcPr>
            <w:tcW w:w="0" w:type="auto"/>
          </w:tcPr>
          <w:p w14:paraId="1E4ED344" w14:textId="77777777" w:rsidR="00393DA5" w:rsidRPr="00866291" w:rsidRDefault="00393DA5" w:rsidP="00761939">
            <w:pPr>
              <w:pStyle w:val="01Normalavecretrait"/>
              <w:spacing w:before="0" w:after="0"/>
              <w:jc w:val="center"/>
              <w:rPr>
                <w:rFonts w:cstheme="minorHAnsi"/>
                <w:color w:val="404040" w:themeColor="text1" w:themeTint="BF"/>
              </w:rPr>
            </w:pPr>
          </w:p>
        </w:tc>
      </w:tr>
      <w:tr w:rsidR="00393DA5" w:rsidRPr="00866291" w14:paraId="3EE64DC1" w14:textId="77777777" w:rsidTr="00761939">
        <w:trPr>
          <w:trHeight w:val="70"/>
        </w:trPr>
        <w:tc>
          <w:tcPr>
            <w:tcW w:w="0" w:type="auto"/>
            <w:vMerge/>
          </w:tcPr>
          <w:p w14:paraId="435D1015" w14:textId="77777777" w:rsidR="00393DA5" w:rsidRPr="00866291" w:rsidRDefault="00393DA5" w:rsidP="00761939">
            <w:pPr>
              <w:pStyle w:val="01Normalavecretrait"/>
              <w:spacing w:before="0" w:after="0"/>
              <w:jc w:val="left"/>
              <w:rPr>
                <w:rFonts w:cstheme="minorHAnsi"/>
                <w:b/>
                <w:bCs/>
                <w:color w:val="404040" w:themeColor="text1" w:themeTint="BF"/>
              </w:rPr>
            </w:pPr>
          </w:p>
        </w:tc>
        <w:tc>
          <w:tcPr>
            <w:tcW w:w="0" w:type="auto"/>
          </w:tcPr>
          <w:p w14:paraId="643EBF82" w14:textId="1B9019EE" w:rsidR="00393DA5" w:rsidRPr="00534379" w:rsidRDefault="00393DA5" w:rsidP="00761939">
            <w:pPr>
              <w:pStyle w:val="01Normalavecretrait"/>
              <w:spacing w:before="0" w:after="0"/>
              <w:jc w:val="left"/>
              <w:rPr>
                <w:rFonts w:eastAsia="Times New Roman" w:cstheme="minorHAnsi"/>
                <w:color w:val="404040" w:themeColor="text1" w:themeTint="BF"/>
              </w:rPr>
            </w:pPr>
            <w:r w:rsidRPr="00534379">
              <w:rPr>
                <w:rFonts w:eastAsia="Times New Roman" w:cstheme="minorHAnsi"/>
                <w:color w:val="404040" w:themeColor="text1" w:themeTint="BF"/>
              </w:rPr>
              <w:t xml:space="preserve">Prévention des riverains en amont des phases particulièrement bruyante ou pouvant engendrer des vibrations </w:t>
            </w:r>
          </w:p>
        </w:tc>
        <w:tc>
          <w:tcPr>
            <w:tcW w:w="0" w:type="auto"/>
          </w:tcPr>
          <w:p w14:paraId="5645BBD0" w14:textId="77777777" w:rsidR="00393DA5" w:rsidRPr="00534379" w:rsidRDefault="00393DA5" w:rsidP="00761939">
            <w:pPr>
              <w:pStyle w:val="01Normalavecretrait"/>
              <w:spacing w:before="0" w:after="0"/>
              <w:jc w:val="center"/>
              <w:rPr>
                <w:rFonts w:eastAsia="Times New Roman" w:cstheme="minorHAnsi"/>
                <w:color w:val="404040" w:themeColor="text1" w:themeTint="BF"/>
              </w:rPr>
            </w:pPr>
            <w:r w:rsidRPr="00534379">
              <w:rPr>
                <w:rFonts w:eastAsia="Times New Roman" w:cstheme="minorHAnsi"/>
                <w:color w:val="404040" w:themeColor="text1" w:themeTint="BF"/>
              </w:rPr>
              <w:t>X</w:t>
            </w:r>
          </w:p>
        </w:tc>
        <w:tc>
          <w:tcPr>
            <w:tcW w:w="0" w:type="auto"/>
          </w:tcPr>
          <w:p w14:paraId="4C42EF62" w14:textId="77777777" w:rsidR="00393DA5" w:rsidRPr="00534379" w:rsidRDefault="00393DA5" w:rsidP="00761939">
            <w:pPr>
              <w:pStyle w:val="01Normalavecretrait"/>
              <w:spacing w:before="0" w:after="0"/>
              <w:jc w:val="center"/>
              <w:rPr>
                <w:rFonts w:eastAsia="Times New Roman" w:cstheme="minorHAnsi"/>
                <w:color w:val="404040" w:themeColor="text1" w:themeTint="BF"/>
              </w:rPr>
            </w:pPr>
          </w:p>
        </w:tc>
      </w:tr>
    </w:tbl>
    <w:p w14:paraId="3DDB22C2" w14:textId="1608AB4C" w:rsidR="00917FA6" w:rsidRPr="00866291" w:rsidRDefault="00393DA5" w:rsidP="00917FA6">
      <w:pPr>
        <w:pStyle w:val="IllustrationTitre"/>
        <w:jc w:val="center"/>
      </w:pPr>
      <w:r w:rsidRPr="00866291">
        <w:t>Synthèse des points d’arrêts et points critiques (liste non exhaustive)</w:t>
      </w:r>
      <w:bookmarkStart w:id="634" w:name="_Toc137226353"/>
      <w:bookmarkStart w:id="635" w:name="_Toc137719908"/>
      <w:bookmarkStart w:id="636" w:name="_Toc137226354"/>
      <w:bookmarkStart w:id="637" w:name="_Toc137719909"/>
      <w:bookmarkStart w:id="638" w:name="_Toc127177389"/>
      <w:bookmarkStart w:id="639" w:name="_Toc127373765"/>
      <w:bookmarkStart w:id="640" w:name="_Toc127546767"/>
      <w:bookmarkStart w:id="641" w:name="_Toc137719911"/>
      <w:bookmarkStart w:id="642" w:name="_Toc137719912"/>
      <w:bookmarkStart w:id="643" w:name="_Toc137226356"/>
      <w:bookmarkStart w:id="644" w:name="_Toc137719913"/>
      <w:bookmarkStart w:id="645" w:name="_Toc127177391"/>
      <w:bookmarkStart w:id="646" w:name="_Toc127373767"/>
      <w:bookmarkStart w:id="647" w:name="_Toc127546769"/>
      <w:bookmarkStart w:id="648" w:name="_Toc137226357"/>
      <w:bookmarkStart w:id="649" w:name="_Toc137719914"/>
      <w:bookmarkEnd w:id="623"/>
      <w:bookmarkEnd w:id="624"/>
      <w:bookmarkEnd w:id="625"/>
      <w:bookmarkEnd w:id="626"/>
      <w:bookmarkEnd w:id="627"/>
      <w:bookmarkEnd w:id="628"/>
      <w:bookmarkEnd w:id="629"/>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p>
    <w:p w14:paraId="13743BDB" w14:textId="77777777" w:rsidR="0064284F" w:rsidRPr="00866291" w:rsidRDefault="0064284F" w:rsidP="0064284F">
      <w:pPr>
        <w:pStyle w:val="CSNETITRE2"/>
      </w:pPr>
      <w:bookmarkStart w:id="650" w:name="_Toc139901450"/>
      <w:bookmarkStart w:id="651" w:name="_Toc144218208"/>
      <w:bookmarkStart w:id="652" w:name="_Toc188966341"/>
      <w:r w:rsidRPr="00866291">
        <w:t>Communication et sensibilisation</w:t>
      </w:r>
      <w:bookmarkEnd w:id="650"/>
      <w:bookmarkEnd w:id="651"/>
      <w:bookmarkEnd w:id="652"/>
    </w:p>
    <w:p w14:paraId="6D29056A" w14:textId="77777777" w:rsidR="0064284F" w:rsidRPr="00866291" w:rsidRDefault="0064284F" w:rsidP="0064284F">
      <w:pPr>
        <w:pStyle w:val="CSNETitre3"/>
      </w:pPr>
      <w:bookmarkStart w:id="653" w:name="_Toc90462313"/>
      <w:bookmarkStart w:id="654" w:name="_Toc139901451"/>
      <w:bookmarkStart w:id="655" w:name="_Toc144218209"/>
      <w:bookmarkStart w:id="656" w:name="_Toc188966342"/>
      <w:r w:rsidRPr="00866291">
        <w:t>Sensibilisation et formation des intervenants</w:t>
      </w:r>
      <w:bookmarkEnd w:id="653"/>
      <w:bookmarkEnd w:id="654"/>
      <w:bookmarkEnd w:id="655"/>
      <w:bookmarkEnd w:id="656"/>
    </w:p>
    <w:p w14:paraId="59C1B0F0" w14:textId="378F07BB" w:rsidR="0064284F" w:rsidRPr="00866291" w:rsidRDefault="0064284F" w:rsidP="0064284F">
      <w:pPr>
        <w:rPr>
          <w:lang w:eastAsia="fr-FR"/>
        </w:rPr>
      </w:pPr>
      <w:bookmarkStart w:id="657" w:name="_Toc90462314"/>
      <w:r w:rsidRPr="00866291">
        <w:rPr>
          <w:lang w:eastAsia="fr-FR"/>
        </w:rPr>
        <w:t xml:space="preserve">L’ensemble du personnel de chantier </w:t>
      </w:r>
      <w:r w:rsidR="0086624B">
        <w:rPr>
          <w:lang w:eastAsia="fr-FR"/>
        </w:rPr>
        <w:t>doit</w:t>
      </w:r>
      <w:r w:rsidR="0086624B" w:rsidRPr="00866291">
        <w:rPr>
          <w:lang w:eastAsia="fr-FR"/>
        </w:rPr>
        <w:t xml:space="preserve"> </w:t>
      </w:r>
      <w:r w:rsidRPr="00866291">
        <w:rPr>
          <w:lang w:eastAsia="fr-FR"/>
        </w:rPr>
        <w:t xml:space="preserve">recevoir une formation complète sur les règles et aspects environnementaux par le référent </w:t>
      </w:r>
      <w:r w:rsidR="00760BDD">
        <w:rPr>
          <w:lang w:eastAsia="fr-FR"/>
        </w:rPr>
        <w:t>Environnement</w:t>
      </w:r>
      <w:r w:rsidR="00EE4640" w:rsidRPr="00866291">
        <w:rPr>
          <w:lang w:eastAsia="fr-FR"/>
        </w:rPr>
        <w:t xml:space="preserve"> et l’écologue le cas échéant </w:t>
      </w:r>
      <w:r w:rsidRPr="00866291">
        <w:rPr>
          <w:lang w:eastAsia="fr-FR"/>
        </w:rPr>
        <w:t xml:space="preserve">. Le programme de cette formation </w:t>
      </w:r>
      <w:r w:rsidR="0086624B" w:rsidRPr="00866291">
        <w:rPr>
          <w:lang w:eastAsia="fr-FR"/>
        </w:rPr>
        <w:t>d</w:t>
      </w:r>
      <w:r w:rsidR="0086624B">
        <w:rPr>
          <w:lang w:eastAsia="fr-FR"/>
        </w:rPr>
        <w:t>oit</w:t>
      </w:r>
      <w:r w:rsidR="0086624B" w:rsidRPr="00866291">
        <w:rPr>
          <w:lang w:eastAsia="fr-FR"/>
        </w:rPr>
        <w:t xml:space="preserve"> </w:t>
      </w:r>
      <w:r w:rsidRPr="00866291">
        <w:rPr>
          <w:lang w:eastAsia="fr-FR"/>
        </w:rPr>
        <w:t>s’adapter aux spécificités propres de chacun des chantiers et comprend notamment une sensibilisation à la gestion des déchets, leur stockage sur site et leur élimination dans le but de supprimer tout impact potentiel sur les milieux naturels, en particulier les milieux humides et aquatiques.</w:t>
      </w:r>
    </w:p>
    <w:p w14:paraId="76ADC3B9" w14:textId="77206430" w:rsidR="0064284F" w:rsidRPr="00866291" w:rsidRDefault="0064284F" w:rsidP="0064284F">
      <w:pPr>
        <w:rPr>
          <w:lang w:eastAsia="fr-FR"/>
        </w:rPr>
      </w:pPr>
      <w:r w:rsidRPr="00866291">
        <w:rPr>
          <w:lang w:eastAsia="fr-FR"/>
        </w:rPr>
        <w:t xml:space="preserve">La formation </w:t>
      </w:r>
      <w:r w:rsidR="0086624B" w:rsidRPr="00866291">
        <w:rPr>
          <w:lang w:eastAsia="fr-FR"/>
        </w:rPr>
        <w:t>d</w:t>
      </w:r>
      <w:r w:rsidR="0086624B">
        <w:rPr>
          <w:lang w:eastAsia="fr-FR"/>
        </w:rPr>
        <w:t>oit</w:t>
      </w:r>
      <w:r w:rsidR="0086624B" w:rsidRPr="00866291">
        <w:rPr>
          <w:lang w:eastAsia="fr-FR"/>
        </w:rPr>
        <w:t xml:space="preserve"> </w:t>
      </w:r>
      <w:r w:rsidRPr="00866291">
        <w:rPr>
          <w:lang w:eastAsia="fr-FR"/>
        </w:rPr>
        <w:t xml:space="preserve">comprendre également une sensibilisation aux enjeux écologiques </w:t>
      </w:r>
      <w:r w:rsidR="00CB17DD" w:rsidRPr="00866291">
        <w:rPr>
          <w:lang w:eastAsia="fr-FR"/>
        </w:rPr>
        <w:t>ainsi qu’</w:t>
      </w:r>
      <w:r w:rsidRPr="00866291">
        <w:rPr>
          <w:lang w:eastAsia="fr-FR"/>
        </w:rPr>
        <w:t xml:space="preserve">aux méthodes de protection classique en phase de travaux (balisage des zones à enjeux…). La reconnaissance des espèces invasives les plus courantes ainsi que la maîtrise des méthodes pour limiter leur expansion en phase travaux est également </w:t>
      </w:r>
      <w:r w:rsidR="00CB17DD" w:rsidRPr="00866291">
        <w:rPr>
          <w:lang w:eastAsia="fr-FR"/>
        </w:rPr>
        <w:t>nécessaire</w:t>
      </w:r>
      <w:r w:rsidRPr="00866291">
        <w:rPr>
          <w:lang w:eastAsia="fr-FR"/>
        </w:rPr>
        <w:t xml:space="preserve">. Pour cela, la partie de la formation spécifique aux enjeux faune et flore </w:t>
      </w:r>
      <w:r w:rsidR="0086624B">
        <w:rPr>
          <w:lang w:eastAsia="fr-FR"/>
        </w:rPr>
        <w:t>est</w:t>
      </w:r>
      <w:r w:rsidRPr="00866291">
        <w:rPr>
          <w:lang w:eastAsia="fr-FR"/>
        </w:rPr>
        <w:t xml:space="preserve"> dispensée par un écologue expérimenté en suivi de chantier.</w:t>
      </w:r>
    </w:p>
    <w:p w14:paraId="6E876794" w14:textId="77777777" w:rsidR="004175BF" w:rsidRDefault="004175BF" w:rsidP="004175BF">
      <w:pPr>
        <w:pStyle w:val="Liste"/>
        <w:numPr>
          <w:ilvl w:val="0"/>
          <w:numId w:val="0"/>
        </w:numPr>
      </w:pPr>
      <w:r>
        <w:t>Le personnel sur chantier doit être formé au POI.</w:t>
      </w:r>
    </w:p>
    <w:p w14:paraId="033A7690" w14:textId="574C113E" w:rsidR="0064284F" w:rsidRPr="00866291" w:rsidRDefault="004175BF" w:rsidP="0064284F">
      <w:pPr>
        <w:rPr>
          <w:lang w:eastAsia="fr-FR"/>
        </w:rPr>
      </w:pPr>
      <w:r>
        <w:rPr>
          <w:lang w:eastAsia="fr-FR"/>
        </w:rPr>
        <w:t>Ces</w:t>
      </w:r>
      <w:r w:rsidR="0064284F" w:rsidRPr="00866291">
        <w:rPr>
          <w:lang w:eastAsia="fr-FR"/>
        </w:rPr>
        <w:t xml:space="preserve"> formation</w:t>
      </w:r>
      <w:r>
        <w:rPr>
          <w:lang w:eastAsia="fr-FR"/>
        </w:rPr>
        <w:t>s</w:t>
      </w:r>
      <w:r w:rsidR="0064284F" w:rsidRPr="00866291">
        <w:rPr>
          <w:lang w:eastAsia="fr-FR"/>
        </w:rPr>
        <w:t>, pour l’ensemble des personnes intervenant sur les zones de chantier, doi</w:t>
      </w:r>
      <w:r>
        <w:rPr>
          <w:lang w:eastAsia="fr-FR"/>
        </w:rPr>
        <w:t>vent</w:t>
      </w:r>
      <w:r w:rsidR="0064284F" w:rsidRPr="00866291">
        <w:rPr>
          <w:lang w:eastAsia="fr-FR"/>
        </w:rPr>
        <w:t xml:space="preserve"> être intégrée</w:t>
      </w:r>
      <w:r>
        <w:rPr>
          <w:lang w:eastAsia="fr-FR"/>
        </w:rPr>
        <w:t>s</w:t>
      </w:r>
      <w:r w:rsidR="0064284F" w:rsidRPr="00866291">
        <w:rPr>
          <w:lang w:eastAsia="fr-FR"/>
        </w:rPr>
        <w:t xml:space="preserve"> au planning des travaux.</w:t>
      </w:r>
    </w:p>
    <w:p w14:paraId="74E32A95" w14:textId="140600AC" w:rsidR="0064284F" w:rsidRPr="00866291" w:rsidRDefault="0064284F" w:rsidP="009A75DE">
      <w:pPr>
        <w:pStyle w:val="Liste"/>
        <w:numPr>
          <w:ilvl w:val="0"/>
          <w:numId w:val="0"/>
        </w:numPr>
      </w:pPr>
      <w:r w:rsidRPr="00866291">
        <w:lastRenderedPageBreak/>
        <w:t xml:space="preserve">Les supports de formation seront rédigés par le référent développement durable du Titulaire en phase de préparation des travaux et par l’écologue </w:t>
      </w:r>
      <w:r w:rsidR="00CB17DD" w:rsidRPr="00866291">
        <w:t xml:space="preserve">de chantier </w:t>
      </w:r>
      <w:r w:rsidRPr="00866291">
        <w:t xml:space="preserve">du Titulaire pour les thématiques qui lui sont propres. </w:t>
      </w:r>
    </w:p>
    <w:p w14:paraId="49E57FC8" w14:textId="77777777" w:rsidR="0064284F" w:rsidRPr="00866291" w:rsidRDefault="0064284F" w:rsidP="0064284F">
      <w:pPr>
        <w:pStyle w:val="CSNETitre3"/>
      </w:pPr>
      <w:bookmarkStart w:id="658" w:name="_Toc105143980"/>
      <w:bookmarkStart w:id="659" w:name="_Toc105660287"/>
      <w:bookmarkStart w:id="660" w:name="_Toc105767364"/>
      <w:bookmarkStart w:id="661" w:name="_Toc105771607"/>
      <w:bookmarkStart w:id="662" w:name="_Toc106978160"/>
      <w:bookmarkStart w:id="663" w:name="_Toc106981684"/>
      <w:bookmarkStart w:id="664" w:name="_Toc106983121"/>
      <w:bookmarkStart w:id="665" w:name="_Toc107176470"/>
      <w:bookmarkStart w:id="666" w:name="_Toc139901452"/>
      <w:bookmarkStart w:id="667" w:name="_Toc144218210"/>
      <w:bookmarkStart w:id="668" w:name="_Toc188966343"/>
      <w:bookmarkEnd w:id="658"/>
      <w:bookmarkEnd w:id="659"/>
      <w:bookmarkEnd w:id="660"/>
      <w:bookmarkEnd w:id="661"/>
      <w:bookmarkEnd w:id="662"/>
      <w:bookmarkEnd w:id="663"/>
      <w:bookmarkEnd w:id="664"/>
      <w:bookmarkEnd w:id="665"/>
      <w:r w:rsidRPr="00866291">
        <w:t>Communication et information des riverains</w:t>
      </w:r>
      <w:bookmarkEnd w:id="657"/>
      <w:bookmarkEnd w:id="666"/>
      <w:bookmarkEnd w:id="667"/>
      <w:bookmarkEnd w:id="668"/>
    </w:p>
    <w:p w14:paraId="0463EA8F" w14:textId="77777777" w:rsidR="0064284F" w:rsidRPr="00866291" w:rsidRDefault="0064284F" w:rsidP="0064284F">
      <w:r w:rsidRPr="00866291">
        <w:t>Quel que soit le sujet de communication, la SCSNE est seule responsable de l’information régulière réalisée auprès des parties concernées (riverains, élus locaux, médias, leaders d’opinion) à travers différents outils de communication (journaux, plaquettes, visites de chantier, exposition, site internet, …).</w:t>
      </w:r>
    </w:p>
    <w:p w14:paraId="23A7D95E" w14:textId="33C1F529" w:rsidR="002F16BD" w:rsidRPr="00866291" w:rsidRDefault="0064284F" w:rsidP="0064284F">
      <w:r w:rsidRPr="00866291">
        <w:t>Toute demande / besoin en communication extérieure doit lui être remonté. La communication institutionnelle est de la responsabilité de la SCSNE assistée dans cette tâche par l’AMO et l’AMO communication</w:t>
      </w:r>
      <w:r w:rsidR="009A75DE" w:rsidRPr="00866291">
        <w:t>.</w:t>
      </w:r>
    </w:p>
    <w:p w14:paraId="5F16C42D" w14:textId="77777777" w:rsidR="00B95803" w:rsidRPr="00866291" w:rsidRDefault="00B95803" w:rsidP="002F16BD"/>
    <w:p w14:paraId="28894329" w14:textId="77777777" w:rsidR="00750B34" w:rsidRPr="00866291" w:rsidRDefault="00750B34" w:rsidP="00750B34">
      <w:pPr>
        <w:pStyle w:val="CSNETITRE1"/>
      </w:pPr>
      <w:bookmarkStart w:id="669" w:name="_Toc90462315"/>
      <w:bookmarkStart w:id="670" w:name="_Toc139901453"/>
      <w:bookmarkStart w:id="671" w:name="_Toc144218211"/>
      <w:bookmarkStart w:id="672" w:name="_Toc188966344"/>
      <w:r w:rsidRPr="00866291">
        <w:t>Prescriptions réglementaires spécifiques au projet</w:t>
      </w:r>
      <w:bookmarkEnd w:id="669"/>
      <w:bookmarkEnd w:id="670"/>
      <w:bookmarkEnd w:id="671"/>
      <w:bookmarkEnd w:id="672"/>
    </w:p>
    <w:p w14:paraId="34E240C1" w14:textId="77777777" w:rsidR="00750B34" w:rsidRPr="00866291" w:rsidRDefault="00750B34" w:rsidP="00750B34">
      <w:pPr>
        <w:pStyle w:val="CSNETITRE2"/>
      </w:pPr>
      <w:bookmarkStart w:id="673" w:name="_Toc139901454"/>
      <w:bookmarkStart w:id="674" w:name="_Toc144218212"/>
      <w:bookmarkStart w:id="675" w:name="_Toc188966345"/>
      <w:r w:rsidRPr="00866291">
        <w:t>Prescriptions concernant le projet</w:t>
      </w:r>
      <w:bookmarkEnd w:id="673"/>
      <w:bookmarkEnd w:id="674"/>
      <w:bookmarkEnd w:id="675"/>
    </w:p>
    <w:p w14:paraId="6025C816" w14:textId="7BD9D0FC" w:rsidR="00F50F5E" w:rsidRPr="00866291" w:rsidRDefault="00136269" w:rsidP="00F50F5E">
      <w:r w:rsidRPr="001E02D3" w:rsidDel="00136269">
        <w:rPr>
          <w:highlight w:val="yellow"/>
        </w:rPr>
        <w:t xml:space="preserve"> </w:t>
      </w:r>
      <w:r w:rsidR="00F50F5E" w:rsidRPr="00866291">
        <w:t>« </w:t>
      </w:r>
      <w:r w:rsidR="00F50F5E" w:rsidRPr="00866291">
        <w:rPr>
          <w:i/>
          <w:iCs/>
        </w:rPr>
        <w:t>Le Titulaire veille à ce que les prestations qu'il effectue respectent les prescriptions législatives et réglementaires en vigueur en matière d'environnement, de sécurité et de santé des personnes, et de préservation du voisinage. Il doit être en mesure d'en justifier le respect, en cours d'exécution du marché et pendant la période de garantie des prestations, sur simple demande du maître d'ouvrage. En cas d'évolution de la réglementation dans ces domaines en cours d'exécution du marché, les modifications éventuelles, demandées par le maître d'ouvrage afin de se conformer aux règles nouvelles, donnent lieu à la signature d'un avenant par les parties au marché ou, en l'absence d'accord entre les parties, à une modification unilatérale par le maître d'ouvrage.</w:t>
      </w:r>
      <w:r w:rsidR="00F50F5E" w:rsidRPr="00866291">
        <w:t> ».</w:t>
      </w:r>
    </w:p>
    <w:p w14:paraId="665A38D2" w14:textId="77777777" w:rsidR="00F50F5E" w:rsidRPr="00866291" w:rsidRDefault="00F50F5E" w:rsidP="00750B34"/>
    <w:p w14:paraId="66DB032E" w14:textId="5BCD198E" w:rsidR="00750B34" w:rsidRPr="00866291" w:rsidRDefault="00750B34" w:rsidP="00750B34">
      <w:r w:rsidRPr="00866291">
        <w:t>Le Titulaire est tenu de respecter les mesures de protection de l’environnement dictées par tout texte de loi en vigueur au moment des travaux ou qui le deviendrait pendant le déroulement du chantier, y compris les arrêtés départementaux ou locaux, ainsi que les arrêtés obtenus par la SCSNE pour le projet. Les mesures environnementales présentées dans le cadre du présent document complètent les prescriptions réglementaires et ne s’y substituent en aucun cas.</w:t>
      </w:r>
    </w:p>
    <w:p w14:paraId="7B15D818" w14:textId="4C7120CB" w:rsidR="00750B34" w:rsidRPr="00866291" w:rsidRDefault="00750B34" w:rsidP="00750B34">
      <w:r w:rsidRPr="00866291">
        <w:t xml:space="preserve">Les prescriptions suivantes (liste non exhaustive) s’appliquent au projet et </w:t>
      </w:r>
      <w:r w:rsidR="00EA06C0">
        <w:t>sont</w:t>
      </w:r>
      <w:r w:rsidRPr="00866291">
        <w:t xml:space="preserve"> respectée</w:t>
      </w:r>
      <w:r w:rsidR="00EA06C0">
        <w:t>s</w:t>
      </w:r>
      <w:r w:rsidRPr="00866291">
        <w:t xml:space="preserve"> par le Titulaire :</w:t>
      </w:r>
    </w:p>
    <w:p w14:paraId="10100F80" w14:textId="4BBDB525" w:rsidR="00750B34" w:rsidRPr="00866291" w:rsidRDefault="00750B34" w:rsidP="00D463A4">
      <w:pPr>
        <w:pStyle w:val="Liste"/>
      </w:pPr>
      <w:r w:rsidRPr="00866291">
        <w:t>Réglementation en vigueur : en particulier Code de l’environnement, Code de l’urbanisme, Code du patrimoine, Code forestier</w:t>
      </w:r>
      <w:r w:rsidR="00EA06C0">
        <w:t xml:space="preserve">, </w:t>
      </w:r>
      <w:r w:rsidRPr="00866291">
        <w:t>Code de la santé publique ;</w:t>
      </w:r>
    </w:p>
    <w:p w14:paraId="532F61DD" w14:textId="77777777" w:rsidR="00750B34" w:rsidRPr="00866291" w:rsidRDefault="00750B34" w:rsidP="00D463A4">
      <w:pPr>
        <w:pStyle w:val="Liste"/>
      </w:pPr>
      <w:r w:rsidRPr="00866291">
        <w:lastRenderedPageBreak/>
        <w:t>Arrêté de déclaration d’utilité publique du projet (DUP) et de déclaration d’utilité publique modificative (DUPm) ;</w:t>
      </w:r>
    </w:p>
    <w:p w14:paraId="5BCA363F" w14:textId="77777777" w:rsidR="00750B34" w:rsidRPr="00866291" w:rsidRDefault="00750B34" w:rsidP="00D463A4">
      <w:pPr>
        <w:pStyle w:val="Liste"/>
      </w:pPr>
      <w:r w:rsidRPr="00866291">
        <w:t>Archéologie préventive (arrêtés de prescription de diagnostic et fouilles) ;</w:t>
      </w:r>
    </w:p>
    <w:p w14:paraId="778FFC5B" w14:textId="77777777" w:rsidR="00750B34" w:rsidRPr="00866291" w:rsidRDefault="00750B34" w:rsidP="00D463A4">
      <w:pPr>
        <w:pStyle w:val="Liste"/>
      </w:pPr>
      <w:r w:rsidRPr="00866291">
        <w:t xml:space="preserve">Arrêté inter-préfectoral d’autorisation environnementale unique, autorisant les travaux et dossier associé (DAE) portant sur : </w:t>
      </w:r>
    </w:p>
    <w:p w14:paraId="69D1175B" w14:textId="77777777" w:rsidR="00750B34" w:rsidRPr="00866291" w:rsidRDefault="00750B34" w:rsidP="00D463A4">
      <w:pPr>
        <w:pStyle w:val="Liste2"/>
      </w:pPr>
      <w:r w:rsidRPr="00866291">
        <w:t>Autorisation au titre de la « police de l’eau », en application de l’article L.214-3 du Code de l’environnement ;</w:t>
      </w:r>
    </w:p>
    <w:p w14:paraId="1579F845" w14:textId="77777777" w:rsidR="00750B34" w:rsidRPr="00866291" w:rsidRDefault="00750B34" w:rsidP="00D463A4">
      <w:pPr>
        <w:pStyle w:val="Liste2"/>
      </w:pPr>
      <w:r w:rsidRPr="00866291">
        <w:t>Autorisation de défrichement en application de l’article L.341-3 du Code forestier ;</w:t>
      </w:r>
    </w:p>
    <w:p w14:paraId="03362C5D" w14:textId="77777777" w:rsidR="00750B34" w:rsidRPr="00866291" w:rsidRDefault="00750B34" w:rsidP="00D463A4">
      <w:pPr>
        <w:pStyle w:val="Liste2"/>
      </w:pPr>
      <w:r w:rsidRPr="00866291">
        <w:t>Dérogation à l’interdiction d’atteinte aux espèces et habitats protégés en application de l’article L.411-2 du Code de l’environnement ;</w:t>
      </w:r>
    </w:p>
    <w:p w14:paraId="3D937AB1" w14:textId="77777777" w:rsidR="00750B34" w:rsidRPr="00866291" w:rsidRDefault="00750B34" w:rsidP="00D463A4">
      <w:pPr>
        <w:pStyle w:val="Liste"/>
      </w:pPr>
      <w:r w:rsidRPr="00866291">
        <w:t>Autorisations au titre du Code de l’urbanisme (permis d’aménager, de construire, de démolir) ;</w:t>
      </w:r>
    </w:p>
    <w:p w14:paraId="0E0D1CD1" w14:textId="77777777" w:rsidR="00750B34" w:rsidRPr="00866291" w:rsidRDefault="00750B34" w:rsidP="00D463A4">
      <w:pPr>
        <w:pStyle w:val="Liste"/>
      </w:pPr>
      <w:r w:rsidRPr="00866291">
        <w:t>Éventuelles conventions de rejets des eaux obtenues par le Titulaire après le démarrage des travaux ;</w:t>
      </w:r>
    </w:p>
    <w:p w14:paraId="28173CDE" w14:textId="4FCDC25F" w:rsidR="00750B34" w:rsidRPr="00866291" w:rsidRDefault="00750B34" w:rsidP="00D463A4">
      <w:pPr>
        <w:pStyle w:val="Liste"/>
      </w:pPr>
      <w:r w:rsidRPr="00866291">
        <w:t xml:space="preserve">Éventuelles dérogations horaires de </w:t>
      </w:r>
      <w:r w:rsidR="000E2E6F" w:rsidRPr="00866291">
        <w:t>chantier obtenu</w:t>
      </w:r>
      <w:r w:rsidRPr="00866291">
        <w:t xml:space="preserve"> par le Titulaire après le démarrage des travaux.</w:t>
      </w:r>
    </w:p>
    <w:p w14:paraId="1E86DA4E" w14:textId="77777777" w:rsidR="00750B34" w:rsidRPr="00866291" w:rsidRDefault="00750B34" w:rsidP="00750B34">
      <w:pPr>
        <w:pStyle w:val="CSNETITRE2"/>
      </w:pPr>
      <w:bookmarkStart w:id="676" w:name="_Toc139901455"/>
      <w:bookmarkStart w:id="677" w:name="_Toc144218213"/>
      <w:bookmarkStart w:id="678" w:name="_Toc188966346"/>
      <w:r w:rsidRPr="00866291">
        <w:t>Identification des procédures environnementales par le Titulaire</w:t>
      </w:r>
      <w:bookmarkEnd w:id="676"/>
      <w:bookmarkEnd w:id="677"/>
      <w:bookmarkEnd w:id="678"/>
    </w:p>
    <w:p w14:paraId="3671AB04" w14:textId="77777777" w:rsidR="00750B34" w:rsidRPr="00866291" w:rsidRDefault="00750B34" w:rsidP="00750B34">
      <w:pPr>
        <w:rPr>
          <w:lang w:eastAsia="x-none"/>
        </w:rPr>
      </w:pPr>
      <w:r w:rsidRPr="00866291">
        <w:rPr>
          <w:lang w:eastAsia="x-none"/>
        </w:rPr>
        <w:t>Dès le stade de l’offre, le Titulaire doit identifier les procédures administratives environnementales associées aux solutions techniques proposées et notamment le Titulaire doit identifier :</w:t>
      </w:r>
    </w:p>
    <w:p w14:paraId="2EA4CC3F" w14:textId="7662A699" w:rsidR="00750B34" w:rsidRPr="00866291" w:rsidRDefault="00750B34" w:rsidP="00D463A4">
      <w:pPr>
        <w:pStyle w:val="Liste"/>
      </w:pPr>
      <w:r w:rsidRPr="00866291">
        <w:t xml:space="preserve">Toute activité / installations / besoin qui engendre un écart, non souhaitable, par rapport aux autorisations environnementales </w:t>
      </w:r>
      <w:r w:rsidR="00CB17DD" w:rsidRPr="00866291">
        <w:t xml:space="preserve">obtenues ou </w:t>
      </w:r>
      <w:r w:rsidRPr="00866291">
        <w:t xml:space="preserve">en cours d’obtention par le MOA et ses conséquences </w:t>
      </w:r>
      <w:r w:rsidR="00CB17DD" w:rsidRPr="00866291">
        <w:t xml:space="preserve">sur les </w:t>
      </w:r>
      <w:r w:rsidRPr="00866291">
        <w:t>procédures administratives qui pourraient engendrer un report de démarrage des travaux voire un retard ;</w:t>
      </w:r>
    </w:p>
    <w:p w14:paraId="0DB95DAE" w14:textId="61D760AD" w:rsidR="00DD0352" w:rsidRPr="00866291" w:rsidRDefault="00DD0352" w:rsidP="00DD0352">
      <w:pPr>
        <w:pStyle w:val="CSNEPuce1"/>
      </w:pPr>
      <w:r w:rsidRPr="00866291">
        <w:t xml:space="preserve">Toute modification entraînant une emprise en dehors des </w:t>
      </w:r>
      <w:r w:rsidR="00CB17DD" w:rsidRPr="00866291">
        <w:t xml:space="preserve">emprises autorisées </w:t>
      </w:r>
      <w:r w:rsidRPr="00866291">
        <w:t xml:space="preserve">ou des impacts en dehors de ces </w:t>
      </w:r>
      <w:r w:rsidR="00CB17DD" w:rsidRPr="00866291">
        <w:t>emprises </w:t>
      </w:r>
      <w:r w:rsidRPr="00866291">
        <w:t>;</w:t>
      </w:r>
    </w:p>
    <w:p w14:paraId="3C2462F0" w14:textId="2C3E4596" w:rsidR="00750B34" w:rsidRPr="00866291" w:rsidRDefault="00750B34" w:rsidP="00D463A4">
      <w:pPr>
        <w:pStyle w:val="Liste"/>
      </w:pPr>
      <w:r w:rsidRPr="00866291">
        <w:t xml:space="preserve">Les autorisations à obtenir au titre du Code de l’urbanisme, du Code du patrimoine ou toute autre autorisation relevant de la réglementation en vigueur en fonction des spécificités des </w:t>
      </w:r>
      <w:r w:rsidR="00C2592C">
        <w:t>prestations à réaliser</w:t>
      </w:r>
      <w:r w:rsidRPr="00866291">
        <w:t>.</w:t>
      </w:r>
    </w:p>
    <w:p w14:paraId="62BF84F0" w14:textId="07DD3AA6" w:rsidR="00CD241E" w:rsidRPr="00866291" w:rsidRDefault="00CD241E" w:rsidP="00CD241E">
      <w:pPr>
        <w:pStyle w:val="Liste"/>
        <w:numPr>
          <w:ilvl w:val="0"/>
          <w:numId w:val="0"/>
        </w:numPr>
      </w:pPr>
      <w:r w:rsidRPr="00866291">
        <w:t xml:space="preserve">Le titulaire doit également identifier les modalités de transmission des éléments au Maître d’Œuvre, à l’Assistance à Maîtrise d’Ouvrage et au Maître d’Ouvrage. </w:t>
      </w:r>
    </w:p>
    <w:p w14:paraId="061EBA57" w14:textId="59A6AC28" w:rsidR="00CD241E" w:rsidRPr="00866291" w:rsidRDefault="00CD241E" w:rsidP="00CD241E">
      <w:pPr>
        <w:pStyle w:val="Liste"/>
        <w:numPr>
          <w:ilvl w:val="0"/>
          <w:numId w:val="0"/>
        </w:numPr>
      </w:pPr>
      <w:r w:rsidRPr="00866291">
        <w:t xml:space="preserve">L’ensemble de ces sujets </w:t>
      </w:r>
      <w:r w:rsidR="00501EBB">
        <w:t>est</w:t>
      </w:r>
      <w:r w:rsidRPr="00866291">
        <w:t xml:space="preserve"> suivi après la remise de l’offre.</w:t>
      </w:r>
    </w:p>
    <w:p w14:paraId="310BBADE" w14:textId="77777777" w:rsidR="00CD241E" w:rsidRPr="00866291" w:rsidRDefault="00CD241E" w:rsidP="00534379">
      <w:pPr>
        <w:pStyle w:val="Liste"/>
        <w:numPr>
          <w:ilvl w:val="0"/>
          <w:numId w:val="0"/>
        </w:numPr>
      </w:pPr>
    </w:p>
    <w:p w14:paraId="6BA42C45" w14:textId="1EC5B717" w:rsidR="00750B34" w:rsidRPr="00866291" w:rsidRDefault="00750B34" w:rsidP="00750B34">
      <w:pPr>
        <w:pStyle w:val="CSNETITRE2"/>
      </w:pPr>
      <w:bookmarkStart w:id="679" w:name="_Toc139901456"/>
      <w:bookmarkStart w:id="680" w:name="_Toc144218214"/>
      <w:bookmarkStart w:id="681" w:name="_Toc188966347"/>
      <w:r w:rsidRPr="00866291">
        <w:lastRenderedPageBreak/>
        <w:t>Engagements de l’État et VNF</w:t>
      </w:r>
      <w:bookmarkEnd w:id="679"/>
      <w:bookmarkEnd w:id="680"/>
      <w:bookmarkEnd w:id="681"/>
    </w:p>
    <w:p w14:paraId="14434902" w14:textId="7AD460AB" w:rsidR="00750B34" w:rsidRPr="00866291" w:rsidRDefault="00750B34" w:rsidP="00750B34">
      <w:r w:rsidRPr="00866291">
        <w:rPr>
          <w:lang w:eastAsia="x-none"/>
        </w:rPr>
        <w:t>Afin de garantir la meilleure insertion possible du Canal Seine-Nord-Europe (CSNE) dans son environnement, un suivi des Engagements pris par l’État et VNF en 2008 et revus en 2017 est réalisé tout au long du projet et concerne l’ensemble des acteurs.</w:t>
      </w:r>
      <w:r w:rsidRPr="00866291">
        <w:t xml:space="preserve"> </w:t>
      </w:r>
    </w:p>
    <w:p w14:paraId="648E8926" w14:textId="44063157" w:rsidR="00F50F5E" w:rsidRPr="00866291" w:rsidRDefault="00F50F5E" w:rsidP="00F50F5E">
      <w:r w:rsidRPr="00866291">
        <w:t>Les engagements de l’État et VNF ainsi définis en phase travaux et qui sont présentés dans le dossier des engagements de l’État et VNF comprennent notamment :</w:t>
      </w:r>
    </w:p>
    <w:p w14:paraId="4B306134" w14:textId="56210CFF" w:rsidR="00F50F5E" w:rsidRPr="00866291" w:rsidRDefault="00F50F5E" w:rsidP="00F50F5E">
      <w:pPr>
        <w:numPr>
          <w:ilvl w:val="0"/>
          <w:numId w:val="1"/>
        </w:numPr>
        <w:spacing w:before="0" w:after="0" w:line="276" w:lineRule="auto"/>
        <w:ind w:left="284"/>
      </w:pPr>
      <w:r w:rsidRPr="00866291">
        <w:t>Limiter les bruits de chantier ;</w:t>
      </w:r>
    </w:p>
    <w:p w14:paraId="1A0DDF09" w14:textId="0E5B2DA5" w:rsidR="00F50F5E" w:rsidRPr="00866291" w:rsidRDefault="00F50F5E" w:rsidP="00F50F5E">
      <w:pPr>
        <w:numPr>
          <w:ilvl w:val="0"/>
          <w:numId w:val="1"/>
        </w:numPr>
        <w:spacing w:before="0" w:after="0" w:line="276" w:lineRule="auto"/>
        <w:ind w:left="284"/>
      </w:pPr>
      <w:r w:rsidRPr="00866291">
        <w:t>Limiter les émissions de poussières et de polluants atmosphériques ;</w:t>
      </w:r>
    </w:p>
    <w:p w14:paraId="21321943" w14:textId="01F6DDF3" w:rsidR="00F50F5E" w:rsidRPr="00866291" w:rsidRDefault="00501EBB" w:rsidP="00F50F5E">
      <w:pPr>
        <w:numPr>
          <w:ilvl w:val="0"/>
          <w:numId w:val="1"/>
        </w:numPr>
        <w:spacing w:before="0" w:after="0" w:line="276" w:lineRule="auto"/>
        <w:ind w:left="284"/>
      </w:pPr>
      <w:r>
        <w:t>Gérer</w:t>
      </w:r>
      <w:r w:rsidRPr="00866291">
        <w:t xml:space="preserve"> </w:t>
      </w:r>
      <w:r>
        <w:t>l</w:t>
      </w:r>
      <w:r w:rsidR="00F50F5E" w:rsidRPr="00866291">
        <w:t>es déchets et</w:t>
      </w:r>
      <w:r>
        <w:t xml:space="preserve"> la</w:t>
      </w:r>
      <w:r w:rsidR="00F50F5E" w:rsidRPr="00866291">
        <w:t xml:space="preserve"> salubrité publique ;</w:t>
      </w:r>
    </w:p>
    <w:p w14:paraId="19FFF3A3" w14:textId="737460FE" w:rsidR="00F50F5E" w:rsidRPr="00866291" w:rsidRDefault="00F50F5E" w:rsidP="00F50F5E">
      <w:pPr>
        <w:numPr>
          <w:ilvl w:val="0"/>
          <w:numId w:val="1"/>
        </w:numPr>
        <w:spacing w:before="0" w:after="0" w:line="276" w:lineRule="auto"/>
        <w:ind w:left="284"/>
      </w:pPr>
      <w:r w:rsidRPr="00866291">
        <w:t>Protéger les eaux superficielles et souterraines ;</w:t>
      </w:r>
    </w:p>
    <w:p w14:paraId="0B3274F5" w14:textId="437BFC5C" w:rsidR="00F50F5E" w:rsidRPr="00866291" w:rsidRDefault="00F50F5E" w:rsidP="00F50F5E">
      <w:pPr>
        <w:numPr>
          <w:ilvl w:val="0"/>
          <w:numId w:val="1"/>
        </w:numPr>
        <w:spacing w:before="0" w:after="0" w:line="276" w:lineRule="auto"/>
        <w:ind w:left="284"/>
      </w:pPr>
      <w:r w:rsidRPr="00866291">
        <w:t>Protéger les milieux naturels et les espèces végétales et animales associées ;</w:t>
      </w:r>
    </w:p>
    <w:p w14:paraId="29BD8C15" w14:textId="701BDD5D" w:rsidR="00F50F5E" w:rsidRPr="00866291" w:rsidRDefault="00F50F5E" w:rsidP="00F50F5E">
      <w:pPr>
        <w:numPr>
          <w:ilvl w:val="0"/>
          <w:numId w:val="1"/>
        </w:numPr>
        <w:spacing w:before="0" w:after="0" w:line="276" w:lineRule="auto"/>
        <w:ind w:left="284"/>
      </w:pPr>
      <w:r w:rsidRPr="00866291">
        <w:t>Protéger les intérêts agricoles ;</w:t>
      </w:r>
    </w:p>
    <w:p w14:paraId="67B3DA7E" w14:textId="6DFDB98D" w:rsidR="00F50F5E" w:rsidRPr="00866291" w:rsidRDefault="00F50F5E" w:rsidP="00F50F5E">
      <w:pPr>
        <w:numPr>
          <w:ilvl w:val="0"/>
          <w:numId w:val="1"/>
        </w:numPr>
        <w:spacing w:before="0" w:after="0" w:line="276" w:lineRule="auto"/>
        <w:ind w:left="284"/>
      </w:pPr>
      <w:r w:rsidRPr="00866291">
        <w:t>Maintenir les circulations ;</w:t>
      </w:r>
    </w:p>
    <w:p w14:paraId="79D1FDF2" w14:textId="37889B25" w:rsidR="00F50F5E" w:rsidRPr="00866291" w:rsidRDefault="00F50F5E" w:rsidP="00F50F5E">
      <w:pPr>
        <w:numPr>
          <w:ilvl w:val="0"/>
          <w:numId w:val="1"/>
        </w:numPr>
        <w:spacing w:before="0" w:after="0" w:line="276" w:lineRule="auto"/>
        <w:ind w:left="284"/>
      </w:pPr>
      <w:r w:rsidRPr="00866291">
        <w:t>Protéger le patrimoine archéologique ;</w:t>
      </w:r>
    </w:p>
    <w:p w14:paraId="08081585" w14:textId="42730F63" w:rsidR="00F50F5E" w:rsidRPr="00866291" w:rsidRDefault="00501EBB" w:rsidP="00F50F5E">
      <w:pPr>
        <w:numPr>
          <w:ilvl w:val="0"/>
          <w:numId w:val="1"/>
        </w:numPr>
        <w:spacing w:before="0" w:after="0" w:line="276" w:lineRule="auto"/>
        <w:ind w:left="284"/>
      </w:pPr>
      <w:r>
        <w:t>Assurer un m</w:t>
      </w:r>
      <w:r w:rsidR="00F50F5E" w:rsidRPr="00866291">
        <w:t>anagement environnemental en phase travaux.</w:t>
      </w:r>
    </w:p>
    <w:p w14:paraId="44AEF875" w14:textId="77777777" w:rsidR="00F50F5E" w:rsidRPr="00866291" w:rsidRDefault="00F50F5E" w:rsidP="00750B34"/>
    <w:p w14:paraId="32E7A4B6" w14:textId="77777777" w:rsidR="00DD0352" w:rsidRPr="00866291" w:rsidRDefault="00DD0352" w:rsidP="00750B34"/>
    <w:p w14:paraId="556B9326" w14:textId="77777777" w:rsidR="00DD0352" w:rsidRPr="00866291" w:rsidRDefault="00DD0352" w:rsidP="00750B34"/>
    <w:bookmarkEnd w:id="102"/>
    <w:p w14:paraId="3D99E634" w14:textId="77777777" w:rsidR="00DD0352" w:rsidRPr="00866291" w:rsidRDefault="00DD0352" w:rsidP="00750B34"/>
    <w:p w14:paraId="3822CF2E" w14:textId="77777777" w:rsidR="00DD0352" w:rsidRPr="00866291" w:rsidRDefault="00DD0352" w:rsidP="00750B34"/>
    <w:p w14:paraId="59402D9B" w14:textId="77777777" w:rsidR="00DD0352" w:rsidRPr="00866291" w:rsidRDefault="00DD0352" w:rsidP="00750B34"/>
    <w:p w14:paraId="29AFBA94" w14:textId="77777777" w:rsidR="00DD0352" w:rsidRPr="00866291" w:rsidRDefault="00DD0352" w:rsidP="00750B34"/>
    <w:p w14:paraId="597B9A13" w14:textId="77777777" w:rsidR="00DD0352" w:rsidRPr="00866291" w:rsidRDefault="00DD0352" w:rsidP="00750B34"/>
    <w:p w14:paraId="2140BA29" w14:textId="77777777" w:rsidR="00DD0352" w:rsidRPr="00866291" w:rsidRDefault="00DD0352" w:rsidP="00750B34"/>
    <w:p w14:paraId="38822A9B" w14:textId="77777777" w:rsidR="00DD0352" w:rsidRPr="00866291" w:rsidRDefault="00DD0352" w:rsidP="00750B34"/>
    <w:p w14:paraId="68FCF3C5" w14:textId="6E16E246" w:rsidR="00750B34" w:rsidRPr="00866291" w:rsidRDefault="00750B34" w:rsidP="00750B34">
      <w:pPr>
        <w:jc w:val="left"/>
        <w:rPr>
          <w:b/>
          <w:bCs/>
          <w:caps/>
          <w:noProof/>
          <w:szCs w:val="20"/>
        </w:rPr>
      </w:pPr>
    </w:p>
    <w:p w14:paraId="5879A82B" w14:textId="77777777" w:rsidR="00917FA6" w:rsidRPr="00866291" w:rsidRDefault="00917FA6" w:rsidP="00750B34">
      <w:pPr>
        <w:pStyle w:val="CSNETITRE1"/>
        <w:sectPr w:rsidR="00917FA6" w:rsidRPr="00866291" w:rsidSect="00AC7B34">
          <w:pgSz w:w="11906" w:h="16838" w:code="9"/>
          <w:pgMar w:top="1899" w:right="1418" w:bottom="1985" w:left="1418" w:header="624" w:footer="233" w:gutter="0"/>
          <w:cols w:space="708"/>
          <w:docGrid w:linePitch="360"/>
        </w:sectPr>
      </w:pPr>
      <w:bookmarkStart w:id="682" w:name="_Toc103243304"/>
      <w:bookmarkStart w:id="683" w:name="_Toc139901457"/>
      <w:bookmarkStart w:id="684" w:name="_Toc144218215"/>
    </w:p>
    <w:p w14:paraId="4B20AC1A" w14:textId="77777777" w:rsidR="00750B34" w:rsidRPr="002D4D67" w:rsidRDefault="00750B34" w:rsidP="00750B34">
      <w:pPr>
        <w:pStyle w:val="CSNETITRE1"/>
      </w:pPr>
      <w:bookmarkStart w:id="685" w:name="_Toc188966348"/>
      <w:r w:rsidRPr="002D4D67">
        <w:lastRenderedPageBreak/>
        <w:t>Enjeux environnementaux</w:t>
      </w:r>
      <w:bookmarkEnd w:id="682"/>
      <w:bookmarkEnd w:id="683"/>
      <w:bookmarkEnd w:id="684"/>
      <w:bookmarkEnd w:id="685"/>
    </w:p>
    <w:p w14:paraId="3EAB18F5" w14:textId="07FD6635" w:rsidR="00A73E6D" w:rsidRPr="00866291" w:rsidRDefault="00A73E6D" w:rsidP="00A73E6D">
      <w:r w:rsidRPr="00866291">
        <w:t>Le chapitre suivant présente des éléments notables du contexte environnemental pour lesquels le MOE a effectué une évaluation des niveaux d’enjeu.</w:t>
      </w:r>
    </w:p>
    <w:p w14:paraId="604B219B" w14:textId="77777777" w:rsidR="00F50F5E" w:rsidRPr="00DB5055" w:rsidRDefault="00F50F5E" w:rsidP="00F50F5E">
      <w:pPr>
        <w:pStyle w:val="CSNETITRE2"/>
      </w:pPr>
      <w:bookmarkStart w:id="686" w:name="_Toc188966349"/>
      <w:r w:rsidRPr="00DB5055">
        <w:t>Synthèse des enjeux</w:t>
      </w:r>
      <w:bookmarkEnd w:id="686"/>
    </w:p>
    <w:p w14:paraId="666F14AD" w14:textId="597608DB" w:rsidR="00F955EE" w:rsidRDefault="00F955EE" w:rsidP="00F955EE">
      <w:pPr>
        <w:pStyle w:val="CSNETitre3"/>
      </w:pPr>
      <w:bookmarkStart w:id="687" w:name="_Toc188966350"/>
      <w:r>
        <w:t xml:space="preserve">Lot </w:t>
      </w:r>
      <w:r w:rsidR="00136269">
        <w:t>A</w:t>
      </w:r>
      <w:r>
        <w:t> : Vallée de la Somme à Villers-Carbonnel et basse vallée de l’Omignon</w:t>
      </w:r>
      <w:bookmarkEnd w:id="687"/>
    </w:p>
    <w:p w14:paraId="0CAF38B2" w14:textId="471721E7" w:rsidR="00F955EE" w:rsidRDefault="00F955EE" w:rsidP="00F955EE">
      <w:pPr>
        <w:pStyle w:val="CSNEIntertitre"/>
      </w:pPr>
      <w:r>
        <w:t>Flore</w:t>
      </w:r>
    </w:p>
    <w:p w14:paraId="1A0BE5EF" w14:textId="77777777" w:rsidR="00F955EE" w:rsidRDefault="00F955EE" w:rsidP="00F955EE">
      <w:pPr>
        <w:rPr>
          <w:lang w:eastAsia="x-none"/>
        </w:rPr>
      </w:pPr>
      <w:r>
        <w:rPr>
          <w:lang w:eastAsia="x-none"/>
        </w:rPr>
        <w:t xml:space="preserve">Au total, 36 espèces de flore protégées et/ou patrimoniales ont été identifiées sur les communes concernées d’après la bibliographie ou lors des expertises sur site. </w:t>
      </w:r>
    </w:p>
    <w:p w14:paraId="5580C03D" w14:textId="77777777" w:rsidR="00F955EE" w:rsidRDefault="00F955EE" w:rsidP="00F955EE">
      <w:pPr>
        <w:rPr>
          <w:lang w:eastAsia="x-none"/>
        </w:rPr>
      </w:pPr>
      <w:r>
        <w:rPr>
          <w:lang w:eastAsia="x-none"/>
        </w:rPr>
        <w:t xml:space="preserve">Dans le cadre des investigations écologiques réalisées par Biotope en 2017 le </w:t>
      </w:r>
      <w:r w:rsidRPr="009C153C">
        <w:rPr>
          <w:b/>
          <w:bCs/>
          <w:lang w:eastAsia="x-none"/>
        </w:rPr>
        <w:t>Peucédan des marais</w:t>
      </w:r>
      <w:r>
        <w:rPr>
          <w:lang w:eastAsia="x-none"/>
        </w:rPr>
        <w:t xml:space="preserve"> (</w:t>
      </w:r>
      <w:r w:rsidRPr="009C153C">
        <w:rPr>
          <w:i/>
          <w:iCs/>
          <w:lang w:eastAsia="x-none"/>
        </w:rPr>
        <w:t>Thysselinum</w:t>
      </w:r>
      <w:r>
        <w:rPr>
          <w:lang w:eastAsia="x-none"/>
        </w:rPr>
        <w:t xml:space="preserve"> </w:t>
      </w:r>
      <w:r w:rsidRPr="009C153C">
        <w:rPr>
          <w:i/>
          <w:iCs/>
          <w:lang w:eastAsia="x-none"/>
        </w:rPr>
        <w:t>palustre</w:t>
      </w:r>
      <w:r>
        <w:rPr>
          <w:lang w:eastAsia="x-none"/>
        </w:rPr>
        <w:t xml:space="preserve">), la </w:t>
      </w:r>
      <w:r w:rsidRPr="009C153C">
        <w:rPr>
          <w:b/>
          <w:bCs/>
          <w:lang w:eastAsia="x-none"/>
        </w:rPr>
        <w:t>Sagittaire flèche-d’eau</w:t>
      </w:r>
      <w:r>
        <w:rPr>
          <w:lang w:eastAsia="x-none"/>
        </w:rPr>
        <w:t xml:space="preserve"> (</w:t>
      </w:r>
      <w:r w:rsidRPr="009C153C">
        <w:rPr>
          <w:i/>
          <w:iCs/>
          <w:lang w:eastAsia="x-none"/>
        </w:rPr>
        <w:t>Sagittaria sagittifolia</w:t>
      </w:r>
      <w:r>
        <w:rPr>
          <w:lang w:eastAsia="x-none"/>
        </w:rPr>
        <w:t xml:space="preserve">), le </w:t>
      </w:r>
      <w:r w:rsidRPr="009C153C">
        <w:rPr>
          <w:b/>
          <w:bCs/>
          <w:lang w:eastAsia="x-none"/>
        </w:rPr>
        <w:t>Laiteron des marais</w:t>
      </w:r>
      <w:r>
        <w:rPr>
          <w:lang w:eastAsia="x-none"/>
        </w:rPr>
        <w:t xml:space="preserve"> (</w:t>
      </w:r>
      <w:r w:rsidRPr="009C153C">
        <w:rPr>
          <w:i/>
          <w:iCs/>
          <w:lang w:eastAsia="x-none"/>
        </w:rPr>
        <w:t>Sonchus palustris</w:t>
      </w:r>
      <w:r>
        <w:rPr>
          <w:lang w:eastAsia="x-none"/>
        </w:rPr>
        <w:t xml:space="preserve">), la </w:t>
      </w:r>
      <w:r w:rsidRPr="009C153C">
        <w:rPr>
          <w:b/>
          <w:bCs/>
          <w:lang w:eastAsia="x-none"/>
        </w:rPr>
        <w:t>Fougère des marais</w:t>
      </w:r>
      <w:r>
        <w:rPr>
          <w:lang w:eastAsia="x-none"/>
        </w:rPr>
        <w:t xml:space="preserve"> (</w:t>
      </w:r>
      <w:r w:rsidRPr="009C153C">
        <w:rPr>
          <w:i/>
          <w:iCs/>
          <w:lang w:eastAsia="x-none"/>
        </w:rPr>
        <w:t>Thelypteris palustris</w:t>
      </w:r>
      <w:r>
        <w:rPr>
          <w:lang w:eastAsia="x-none"/>
        </w:rPr>
        <w:t xml:space="preserve">) et le </w:t>
      </w:r>
      <w:r w:rsidRPr="00482FE0">
        <w:rPr>
          <w:b/>
          <w:bCs/>
          <w:lang w:eastAsia="x-none"/>
        </w:rPr>
        <w:t>Rubanier nain</w:t>
      </w:r>
      <w:r>
        <w:rPr>
          <w:lang w:eastAsia="x-none"/>
        </w:rPr>
        <w:t xml:space="preserve"> (</w:t>
      </w:r>
      <w:r w:rsidRPr="00482FE0">
        <w:rPr>
          <w:i/>
          <w:iCs/>
          <w:lang w:eastAsia="x-none"/>
        </w:rPr>
        <w:t>Sparganium natans</w:t>
      </w:r>
      <w:r>
        <w:rPr>
          <w:lang w:eastAsia="x-none"/>
        </w:rPr>
        <w:t>) ont été recensés au sein du site de compensation. D’après le référentiel régional du CBN de Bailleul (DIGITALE version 3.3), ces espèces sont considérées comme d’intérêt patrimonial dans les Hauts-de-France, sauf pour le Rubanier nain qui apparait comme « </w:t>
      </w:r>
      <w:r w:rsidRPr="00482FE0">
        <w:rPr>
          <w:lang w:eastAsia="x-none"/>
        </w:rPr>
        <w:t>d'intérêt patrimonial mais (présumé) disparu</w:t>
      </w:r>
      <w:r>
        <w:rPr>
          <w:lang w:eastAsia="x-none"/>
        </w:rPr>
        <w:t xml:space="preserve"> ». </w:t>
      </w:r>
    </w:p>
    <w:p w14:paraId="475BC9C3" w14:textId="464B144D" w:rsidR="00F955EE" w:rsidRDefault="00F955EE" w:rsidP="00F955EE">
      <w:pPr>
        <w:rPr>
          <w:lang w:eastAsia="x-none"/>
        </w:rPr>
      </w:pPr>
      <w:r>
        <w:rPr>
          <w:lang w:eastAsia="x-none"/>
        </w:rPr>
        <w:t>Notons également que 16 espèces exotiques envahissantes ont été identifiées dans la bibliographie. Aucune espèce n’a été mise en évidence sur le site lors des investigations écologiques réalisées par Biotope en 2017.</w:t>
      </w:r>
    </w:p>
    <w:p w14:paraId="7B51ABB4" w14:textId="77777777" w:rsidR="00F955EE" w:rsidRDefault="00F955EE" w:rsidP="00F955EE">
      <w:pPr>
        <w:rPr>
          <w:lang w:eastAsia="x-none"/>
        </w:rPr>
      </w:pPr>
      <w:r>
        <w:rPr>
          <w:lang w:eastAsia="x-none"/>
        </w:rPr>
        <w:t>Des inventaires complémentaires ont été réalisés début juillet 2024 par Egis afin d’actualiser ces données.</w:t>
      </w:r>
    </w:p>
    <w:p w14:paraId="07352170" w14:textId="77777777" w:rsidR="00F955EE" w:rsidRPr="005534E6" w:rsidRDefault="00F955EE" w:rsidP="00F955EE">
      <w:pPr>
        <w:rPr>
          <w:b/>
          <w:bCs/>
          <w:lang w:eastAsia="x-none"/>
        </w:rPr>
      </w:pPr>
      <w:r w:rsidRPr="005534E6">
        <w:rPr>
          <w:b/>
          <w:bCs/>
          <w:lang w:eastAsia="x-none"/>
        </w:rPr>
        <w:t xml:space="preserve">Aucune espèce protégée n’a </w:t>
      </w:r>
      <w:r>
        <w:rPr>
          <w:b/>
          <w:bCs/>
          <w:lang w:eastAsia="x-none"/>
        </w:rPr>
        <w:t>été</w:t>
      </w:r>
      <w:r w:rsidRPr="005534E6">
        <w:rPr>
          <w:b/>
          <w:bCs/>
          <w:lang w:eastAsia="x-none"/>
        </w:rPr>
        <w:t xml:space="preserve"> observée au sein des deux entités du site.</w:t>
      </w:r>
    </w:p>
    <w:p w14:paraId="1C5081B5" w14:textId="77777777" w:rsidR="00F955EE" w:rsidRDefault="00F955EE" w:rsidP="00F955EE">
      <w:pPr>
        <w:rPr>
          <w:lang w:eastAsia="x-none"/>
        </w:rPr>
      </w:pPr>
      <w:r>
        <w:rPr>
          <w:lang w:eastAsia="x-none"/>
        </w:rPr>
        <w:t>On peut noter la présence de 5 espèces patrimoniales dont 4 sont déterminantes de ZNIEFF et la dernière est Rare.</w:t>
      </w:r>
    </w:p>
    <w:p w14:paraId="578CC32F" w14:textId="77777777" w:rsidR="00F955EE" w:rsidRDefault="00F955EE" w:rsidP="00F955EE">
      <w:pPr>
        <w:spacing w:after="0"/>
        <w:rPr>
          <w:rFonts w:cstheme="minorHAnsi"/>
        </w:rPr>
      </w:pPr>
      <w:r>
        <w:rPr>
          <w:rFonts w:cstheme="minorHAnsi"/>
        </w:rPr>
        <w:t xml:space="preserve">En effet, pour l’entité « Les Eaux », environ trois pieds de Gaillet des marais sont présents dans le boisement humide à l’est de l’emprise. Huit pieds de Laiteron des marais ont été comptabilisés au sein de la roselière en bordure </w:t>
      </w:r>
      <w:r w:rsidRPr="00011FED">
        <w:rPr>
          <w:rFonts w:cstheme="minorHAnsi"/>
        </w:rPr>
        <w:t>du chemin donnant accès à l’embarcadère de l’îlot</w:t>
      </w:r>
      <w:r>
        <w:rPr>
          <w:rFonts w:cstheme="minorHAnsi"/>
        </w:rPr>
        <w:t>. D</w:t>
      </w:r>
      <w:r w:rsidRPr="00011FED">
        <w:rPr>
          <w:rFonts w:cstheme="minorHAnsi"/>
        </w:rPr>
        <w:t>e nombreux pieds de Thélyptéride des marais sont présents</w:t>
      </w:r>
      <w:r>
        <w:rPr>
          <w:rFonts w:cstheme="minorHAnsi"/>
        </w:rPr>
        <w:t xml:space="preserve"> à l’est et au nord-ouest de l’emprise. Il est fort probable que ces espèces soient présentes sur l’ensemble de l’entité, dont les autres îlots, qui n’ont pu être prospecté du fait de leur inaccessibilité à pied.</w:t>
      </w:r>
    </w:p>
    <w:p w14:paraId="4E28D863" w14:textId="77777777" w:rsidR="00F955EE" w:rsidRDefault="00F955EE" w:rsidP="00F955EE">
      <w:pPr>
        <w:spacing w:after="0"/>
        <w:rPr>
          <w:rFonts w:cstheme="minorHAnsi"/>
        </w:rPr>
      </w:pPr>
      <w:r>
        <w:rPr>
          <w:rFonts w:cstheme="minorHAnsi"/>
        </w:rPr>
        <w:t>Concernant l’entité « Marais du Vivier » de très nombreux pieds de Prêle des eaux, de Groseiller noir et de Thélyptéride des marais sont présents dans les zones en eau libre au nord de l’étang de pêche. Quatre pieds de Gaillet des marais ont été estimés. Les plantes aquatiques patrimoniales possiblement présentes au sein de l’étang ou en bordures n’ont pas pu être inventoriée en raison de l’accessibilité restreinte.</w:t>
      </w:r>
    </w:p>
    <w:p w14:paraId="1002208A" w14:textId="77777777" w:rsidR="00F955EE" w:rsidRDefault="00F955EE" w:rsidP="00F955EE">
      <w:pPr>
        <w:spacing w:after="0"/>
        <w:rPr>
          <w:rFonts w:cstheme="minorHAnsi"/>
        </w:rPr>
      </w:pPr>
      <w:r>
        <w:rPr>
          <w:rFonts w:cstheme="minorHAnsi"/>
        </w:rPr>
        <w:lastRenderedPageBreak/>
        <w:t xml:space="preserve">Comparativement aux inventaires réalisés sur ce site des vallées de la Somme et de l’Omignon par Biotope en 2017, </w:t>
      </w:r>
      <w:r w:rsidRPr="008A79B7">
        <w:rPr>
          <w:rFonts w:cstheme="minorHAnsi"/>
          <w:b/>
          <w:bCs/>
        </w:rPr>
        <w:t>deux nouvelles espèces patrimoniales ont pu être inventoriées en 2024</w:t>
      </w:r>
      <w:r>
        <w:rPr>
          <w:rFonts w:cstheme="minorHAnsi"/>
        </w:rPr>
        <w:t> : le Gaillet des marais et le Groseiller noir. Ces espèces étaient probablement déjà présentes mais peut-être moins développées et moins détectables en 2017, ou non considérées comme patrimoniales en 2017.</w:t>
      </w:r>
    </w:p>
    <w:p w14:paraId="6F2BB04B" w14:textId="77777777" w:rsidR="00F955EE" w:rsidRDefault="00F955EE" w:rsidP="00F955EE">
      <w:pPr>
        <w:rPr>
          <w:b/>
          <w:bCs/>
          <w:lang w:eastAsia="x-none"/>
        </w:rPr>
      </w:pPr>
      <w:r w:rsidRPr="00C4610A">
        <w:rPr>
          <w:lang w:eastAsia="x-none"/>
        </w:rPr>
        <w:t xml:space="preserve">Lors des inventaires, trois espèces considérées comme exotiques envahissantes avérées (EEE) ont été recensées à proximité de l’emprise de l’entité « Les Eaux » mais aucune au sein même du site de compensation. Elles sont présentes en bordure du Canal de la Somme à l’ouest du site. Pour ce qui concerne l’entité « Marais du Vivier », </w:t>
      </w:r>
      <w:r w:rsidRPr="00C4610A">
        <w:rPr>
          <w:b/>
          <w:bCs/>
          <w:lang w:eastAsia="x-none"/>
        </w:rPr>
        <w:t>un seul pied de Buddléia de David a été observé au sein de l’emprise.</w:t>
      </w:r>
    </w:p>
    <w:p w14:paraId="3931AE7B" w14:textId="5D5FDCFC" w:rsidR="00F955EE" w:rsidRDefault="00F955EE" w:rsidP="00F955EE">
      <w:pPr>
        <w:pStyle w:val="CSNEIntertitre"/>
      </w:pPr>
      <w:r>
        <w:t>Faune</w:t>
      </w:r>
    </w:p>
    <w:p w14:paraId="45E3947E" w14:textId="4F1CDE88" w:rsidR="00F955EE" w:rsidRDefault="00F955EE" w:rsidP="00F955EE">
      <w:pPr>
        <w:rPr>
          <w:lang w:eastAsia="x-none"/>
        </w:rPr>
      </w:pPr>
      <w:r>
        <w:rPr>
          <w:lang w:eastAsia="x-none"/>
        </w:rPr>
        <w:t xml:space="preserve">Quatre espèces patrimoniales ont été recensées sur le site par Biotope en 2017. Aucune d’entre elle n’est protégée : </w:t>
      </w:r>
      <w:r w:rsidRPr="00BC4F17">
        <w:rPr>
          <w:lang w:eastAsia="x-none"/>
        </w:rPr>
        <w:t>Petit mars changeant</w:t>
      </w:r>
      <w:r>
        <w:rPr>
          <w:lang w:eastAsia="x-none"/>
        </w:rPr>
        <w:t xml:space="preserve"> (</w:t>
      </w:r>
      <w:r w:rsidRPr="00BC4F17">
        <w:rPr>
          <w:i/>
          <w:iCs/>
          <w:lang w:eastAsia="x-none"/>
        </w:rPr>
        <w:t>Apatura ilia</w:t>
      </w:r>
      <w:r>
        <w:rPr>
          <w:lang w:eastAsia="x-none"/>
        </w:rPr>
        <w:t>), Agrion délicat (</w:t>
      </w:r>
      <w:r w:rsidRPr="00BC4F17">
        <w:rPr>
          <w:i/>
          <w:iCs/>
          <w:lang w:eastAsia="x-none"/>
        </w:rPr>
        <w:t>Ceriagrion</w:t>
      </w:r>
      <w:r>
        <w:rPr>
          <w:lang w:eastAsia="x-none"/>
        </w:rPr>
        <w:t xml:space="preserve"> </w:t>
      </w:r>
      <w:r w:rsidRPr="00BC4F17">
        <w:rPr>
          <w:i/>
          <w:iCs/>
          <w:lang w:eastAsia="x-none"/>
        </w:rPr>
        <w:t>tenellum</w:t>
      </w:r>
      <w:r>
        <w:rPr>
          <w:lang w:eastAsia="x-none"/>
        </w:rPr>
        <w:t>), Naïade de Van der Linden (</w:t>
      </w:r>
      <w:r w:rsidRPr="00BC4F17">
        <w:rPr>
          <w:i/>
          <w:iCs/>
          <w:lang w:eastAsia="x-none"/>
        </w:rPr>
        <w:t>Erythromma</w:t>
      </w:r>
      <w:r>
        <w:rPr>
          <w:lang w:eastAsia="x-none"/>
        </w:rPr>
        <w:t xml:space="preserve"> </w:t>
      </w:r>
      <w:r w:rsidRPr="00BC4F17">
        <w:rPr>
          <w:i/>
          <w:iCs/>
          <w:lang w:eastAsia="x-none"/>
        </w:rPr>
        <w:t>lindenii</w:t>
      </w:r>
      <w:r>
        <w:rPr>
          <w:lang w:eastAsia="x-none"/>
        </w:rPr>
        <w:t>) et Conocéphale des roseaux (</w:t>
      </w:r>
      <w:r w:rsidRPr="00BC4F17">
        <w:rPr>
          <w:i/>
          <w:iCs/>
          <w:lang w:eastAsia="x-none"/>
        </w:rPr>
        <w:t>Conocephalus</w:t>
      </w:r>
      <w:r>
        <w:rPr>
          <w:lang w:eastAsia="x-none"/>
        </w:rPr>
        <w:t xml:space="preserve"> </w:t>
      </w:r>
      <w:r w:rsidRPr="00BC4F17">
        <w:rPr>
          <w:i/>
          <w:iCs/>
          <w:lang w:eastAsia="x-none"/>
        </w:rPr>
        <w:t>dorsalis</w:t>
      </w:r>
      <w:r>
        <w:rPr>
          <w:lang w:eastAsia="x-none"/>
        </w:rPr>
        <w:t>). Toutes ont été observées sur l’entité « Marais du Vivier ».</w:t>
      </w:r>
    </w:p>
    <w:p w14:paraId="46C48F46" w14:textId="77777777" w:rsidR="00F955EE" w:rsidRDefault="00F955EE" w:rsidP="00F955EE">
      <w:pPr>
        <w:rPr>
          <w:lang w:eastAsia="x-none"/>
        </w:rPr>
      </w:pPr>
      <w:r>
        <w:rPr>
          <w:lang w:eastAsia="x-none"/>
        </w:rPr>
        <w:t>Le Cuivré des marais (Lycaena dispar), protégé au niveau national, est cité sur la commune de Villers-Carbonnel (Ecothème, 2016).</w:t>
      </w:r>
    </w:p>
    <w:p w14:paraId="7DB940AD" w14:textId="77777777" w:rsidR="00F955EE" w:rsidRDefault="00F955EE" w:rsidP="00F955EE">
      <w:pPr>
        <w:rPr>
          <w:lang w:eastAsia="x-none"/>
        </w:rPr>
      </w:pPr>
      <w:r>
        <w:rPr>
          <w:lang w:eastAsia="x-none"/>
        </w:rPr>
        <w:t xml:space="preserve">Les données bibliographiques disponibles sur la base de données naturalistes Faune France font état de deux observations d’espèces non protégées en 2020 sur l’entité « Les Eaux » : la </w:t>
      </w:r>
      <w:r w:rsidRPr="00C5160B">
        <w:rPr>
          <w:lang w:eastAsia="x-none"/>
        </w:rPr>
        <w:t>Libellule déprimée</w:t>
      </w:r>
      <w:r>
        <w:rPr>
          <w:lang w:eastAsia="x-none"/>
        </w:rPr>
        <w:t xml:space="preserve"> (</w:t>
      </w:r>
      <w:r w:rsidRPr="00C5160B">
        <w:rPr>
          <w:i/>
          <w:iCs/>
          <w:lang w:eastAsia="x-none"/>
        </w:rPr>
        <w:t>Libellula depressa</w:t>
      </w:r>
      <w:r>
        <w:rPr>
          <w:lang w:eastAsia="x-none"/>
        </w:rPr>
        <w:t>) et l’</w:t>
      </w:r>
      <w:r w:rsidRPr="00C5160B">
        <w:rPr>
          <w:lang w:eastAsia="x-none"/>
        </w:rPr>
        <w:t>Aiguille marbrée</w:t>
      </w:r>
      <w:r>
        <w:rPr>
          <w:lang w:eastAsia="x-none"/>
        </w:rPr>
        <w:t xml:space="preserve"> (</w:t>
      </w:r>
      <w:r w:rsidRPr="00C5160B">
        <w:rPr>
          <w:i/>
          <w:iCs/>
          <w:lang w:eastAsia="x-none"/>
        </w:rPr>
        <w:t>Agapanthia villosoviridescens</w:t>
      </w:r>
      <w:r>
        <w:rPr>
          <w:lang w:eastAsia="x-none"/>
        </w:rPr>
        <w:t xml:space="preserve">). </w:t>
      </w:r>
    </w:p>
    <w:p w14:paraId="776ADC31" w14:textId="37D0331D" w:rsidR="00F955EE" w:rsidRDefault="00F955EE" w:rsidP="00F955EE">
      <w:pPr>
        <w:rPr>
          <w:lang w:eastAsia="x-none"/>
        </w:rPr>
      </w:pPr>
      <w:r>
        <w:rPr>
          <w:lang w:eastAsia="x-none"/>
        </w:rPr>
        <w:t>Au total, trois espèces de reptiles ont été identifiées : la Couleuvre helvétique (</w:t>
      </w:r>
      <w:r w:rsidRPr="002A519F">
        <w:rPr>
          <w:i/>
          <w:iCs/>
          <w:lang w:eastAsia="x-none"/>
        </w:rPr>
        <w:t>Natrix helvetica</w:t>
      </w:r>
      <w:r>
        <w:rPr>
          <w:lang w:eastAsia="x-none"/>
        </w:rPr>
        <w:t>), le Lézard vivipare (</w:t>
      </w:r>
      <w:r w:rsidRPr="002A519F">
        <w:rPr>
          <w:i/>
          <w:iCs/>
          <w:lang w:eastAsia="x-none"/>
        </w:rPr>
        <w:t>Lacerta vivipara</w:t>
      </w:r>
      <w:r>
        <w:rPr>
          <w:lang w:eastAsia="x-none"/>
        </w:rPr>
        <w:t>) et l’Orvet fragile (</w:t>
      </w:r>
      <w:r w:rsidRPr="002A519F">
        <w:rPr>
          <w:i/>
          <w:iCs/>
          <w:lang w:eastAsia="x-none"/>
        </w:rPr>
        <w:t>Anguis fragilis</w:t>
      </w:r>
      <w:r>
        <w:rPr>
          <w:lang w:eastAsia="x-none"/>
        </w:rPr>
        <w:t>). Ces trois espèces affectionnent les milieux humides ouverts ou boisés. Seule l’entité « Bois de la chapelle » n’est pas favorable à ces espèces.</w:t>
      </w:r>
    </w:p>
    <w:p w14:paraId="40BCD8BB" w14:textId="35625E9C" w:rsidR="00F955EE" w:rsidRDefault="00F955EE" w:rsidP="00F955EE">
      <w:pPr>
        <w:rPr>
          <w:lang w:eastAsia="x-none"/>
        </w:rPr>
      </w:pPr>
      <w:r w:rsidRPr="002A519F">
        <w:rPr>
          <w:lang w:eastAsia="x-none"/>
        </w:rPr>
        <w:t>Trois espèces d’amphibiens ont été identifiées sur le site de compensation : le Crapaud commun (</w:t>
      </w:r>
      <w:r w:rsidRPr="002A519F">
        <w:rPr>
          <w:i/>
          <w:iCs/>
          <w:lang w:eastAsia="x-none"/>
        </w:rPr>
        <w:t>Bufo bufo</w:t>
      </w:r>
      <w:r w:rsidRPr="002A519F">
        <w:rPr>
          <w:lang w:eastAsia="x-none"/>
        </w:rPr>
        <w:t>), la Grenouille rousse (</w:t>
      </w:r>
      <w:r w:rsidRPr="002A519F">
        <w:rPr>
          <w:i/>
          <w:iCs/>
          <w:lang w:eastAsia="x-none"/>
        </w:rPr>
        <w:t>Rana temporaria</w:t>
      </w:r>
      <w:r w:rsidRPr="002A519F">
        <w:rPr>
          <w:lang w:eastAsia="x-none"/>
        </w:rPr>
        <w:t>) et la Grenouille commune (</w:t>
      </w:r>
      <w:r w:rsidRPr="002A519F">
        <w:rPr>
          <w:i/>
          <w:iCs/>
          <w:lang w:eastAsia="x-none"/>
        </w:rPr>
        <w:t>Pelophylax kl. esculentus</w:t>
      </w:r>
      <w:r w:rsidRPr="002A519F">
        <w:rPr>
          <w:lang w:eastAsia="x-none"/>
        </w:rPr>
        <w:t>). Notons également la présence à plus d’un kilomètre du site du Triton alpestre (</w:t>
      </w:r>
      <w:r w:rsidRPr="002A519F">
        <w:rPr>
          <w:i/>
          <w:iCs/>
          <w:lang w:eastAsia="x-none"/>
        </w:rPr>
        <w:t>Ichytosaura alpestris</w:t>
      </w:r>
      <w:r w:rsidRPr="002A519F">
        <w:rPr>
          <w:lang w:eastAsia="x-none"/>
        </w:rPr>
        <w:t>) et du Triton crêté (</w:t>
      </w:r>
      <w:r w:rsidRPr="002A519F">
        <w:rPr>
          <w:i/>
          <w:iCs/>
          <w:lang w:eastAsia="x-none"/>
        </w:rPr>
        <w:t>Triturus cristatus</w:t>
      </w:r>
      <w:r w:rsidRPr="002A519F">
        <w:rPr>
          <w:lang w:eastAsia="x-none"/>
        </w:rPr>
        <w:t>).</w:t>
      </w:r>
    </w:p>
    <w:p w14:paraId="708AC7BB" w14:textId="77777777" w:rsidR="00F955EE" w:rsidRDefault="00F955EE" w:rsidP="00F955EE">
      <w:r>
        <w:t>Les investigations de Biotope ont révélé la présence de plusieurs espèces avifaunistiques et d’une utilisation déjà fonctionnelle du site : alimentation, repos et reproduction. Au total, 81 espèces ont été recensées sur ou à proximité directe des entités du site de compensation.</w:t>
      </w:r>
    </w:p>
    <w:p w14:paraId="5831FABE" w14:textId="559DC061" w:rsidR="00F955EE" w:rsidRPr="00E07607" w:rsidRDefault="00F955EE" w:rsidP="00F955EE">
      <w:r>
        <w:t xml:space="preserve">Au total, huit espèces de ce cortège ont été recensées. On peut noter </w:t>
      </w:r>
      <w:r w:rsidRPr="00E07607">
        <w:t>à proximité des sites la présence du Busard Saint-Martin (</w:t>
      </w:r>
      <w:r w:rsidRPr="00E07607">
        <w:rPr>
          <w:i/>
          <w:iCs/>
        </w:rPr>
        <w:t>Circus</w:t>
      </w:r>
      <w:r w:rsidRPr="00E07607">
        <w:t xml:space="preserve"> </w:t>
      </w:r>
      <w:r w:rsidRPr="00E07607">
        <w:rPr>
          <w:i/>
          <w:iCs/>
        </w:rPr>
        <w:t>cyaneus</w:t>
      </w:r>
      <w:r w:rsidRPr="00E07607">
        <w:t>) et du Faucon crécerelle (</w:t>
      </w:r>
      <w:r w:rsidRPr="00E07607">
        <w:rPr>
          <w:i/>
          <w:iCs/>
        </w:rPr>
        <w:t>Falco</w:t>
      </w:r>
      <w:r w:rsidRPr="00E07607">
        <w:t xml:space="preserve"> </w:t>
      </w:r>
      <w:r w:rsidRPr="00E07607">
        <w:rPr>
          <w:i/>
          <w:iCs/>
        </w:rPr>
        <w:t>tinnunculus</w:t>
      </w:r>
      <w:r w:rsidRPr="00E07607">
        <w:t>).</w:t>
      </w:r>
    </w:p>
    <w:p w14:paraId="106D332D" w14:textId="77777777" w:rsidR="00F955EE" w:rsidRPr="00E07607" w:rsidRDefault="00F955EE" w:rsidP="00F955EE">
      <w:r w:rsidRPr="00E07607">
        <w:t>Les milieux présents sur les entités « Marais du Vivier » et « Les Eaux » (boisements et zones humides) ne sont toutefois pas favorables à la nidification des espèces de ce cortège.</w:t>
      </w:r>
    </w:p>
    <w:p w14:paraId="6829A882" w14:textId="6B90BA40" w:rsidR="00F955EE" w:rsidRPr="00E07607" w:rsidRDefault="00F955EE" w:rsidP="00F955EE">
      <w:r w:rsidRPr="00E07607">
        <w:t>Les milieux présents ne sont globalement pas favorables à la nidification de ce cortège (quatre espèces observées). Seule la Fauvette grisette (</w:t>
      </w:r>
      <w:r w:rsidRPr="00E07607">
        <w:rPr>
          <w:i/>
          <w:iCs/>
        </w:rPr>
        <w:t>Sylvia</w:t>
      </w:r>
      <w:r w:rsidRPr="00E07607">
        <w:t xml:space="preserve"> </w:t>
      </w:r>
      <w:r w:rsidRPr="00E07607">
        <w:rPr>
          <w:i/>
          <w:iCs/>
        </w:rPr>
        <w:t>communis</w:t>
      </w:r>
      <w:r w:rsidRPr="00E07607">
        <w:t>) a été observée sur le site. On peut également noter l’observation à proximité de l’Hirondelle rustique (</w:t>
      </w:r>
      <w:r w:rsidRPr="00E07607">
        <w:rPr>
          <w:i/>
          <w:iCs/>
        </w:rPr>
        <w:t>Hirundo rustica</w:t>
      </w:r>
      <w:r w:rsidRPr="00E07607">
        <w:t>) et de la Bergeronnette grise (</w:t>
      </w:r>
      <w:r w:rsidRPr="00E07607">
        <w:rPr>
          <w:i/>
          <w:iCs/>
        </w:rPr>
        <w:t>Motacilla alba</w:t>
      </w:r>
      <w:r w:rsidRPr="00E07607">
        <w:t>).</w:t>
      </w:r>
    </w:p>
    <w:p w14:paraId="2765019B" w14:textId="0FACE276" w:rsidR="00F955EE" w:rsidRDefault="00F955EE" w:rsidP="00F955EE">
      <w:r>
        <w:t>Les milieux des entités sont tout à fait favorables à la nidification de ce cortège. Il regroupe par ailleurs la majorité des espèces recensées : 31 espèces. Sept espèces ont été directement observées sur le site. On peut noter : le Blongios nain (</w:t>
      </w:r>
      <w:r w:rsidRPr="001518D5">
        <w:rPr>
          <w:i/>
          <w:iCs/>
        </w:rPr>
        <w:t>Ixobrychus minutus</w:t>
      </w:r>
      <w:r>
        <w:t>), la Bouscarle de Cetti (</w:t>
      </w:r>
      <w:r w:rsidRPr="001518D5">
        <w:rPr>
          <w:i/>
          <w:iCs/>
        </w:rPr>
        <w:t>Cettia cetti</w:t>
      </w:r>
      <w:r>
        <w:t xml:space="preserve">), le Busard des </w:t>
      </w:r>
      <w:r>
        <w:lastRenderedPageBreak/>
        <w:t>roseaux (</w:t>
      </w:r>
      <w:r w:rsidRPr="001518D5">
        <w:rPr>
          <w:i/>
          <w:iCs/>
        </w:rPr>
        <w:t>Circus aeruginosus</w:t>
      </w:r>
      <w:r>
        <w:t>), le Bihoreau gris (</w:t>
      </w:r>
      <w:r w:rsidRPr="00B60122">
        <w:rPr>
          <w:i/>
          <w:iCs/>
        </w:rPr>
        <w:t>Nycticorax nycticorax</w:t>
      </w:r>
      <w:r>
        <w:t>) et la Sterne pierregarin (</w:t>
      </w:r>
      <w:r w:rsidRPr="001518D5">
        <w:rPr>
          <w:i/>
          <w:iCs/>
        </w:rPr>
        <w:t>Sterna hirundo</w:t>
      </w:r>
      <w:r>
        <w:t>). Les quatre premières espèces citées ont été observées sur le site.</w:t>
      </w:r>
    </w:p>
    <w:p w14:paraId="68FB4CBB" w14:textId="77777777" w:rsidR="00F955EE" w:rsidRDefault="00F955EE" w:rsidP="00F955EE">
      <w:pPr>
        <w:rPr>
          <w:lang w:eastAsia="x-none"/>
        </w:rPr>
      </w:pPr>
      <w:r>
        <w:rPr>
          <w:lang w:eastAsia="x-none"/>
        </w:rPr>
        <w:t xml:space="preserve">D’après les données bibliographiques disponibles sur la base de données naturalistes Faune France, le </w:t>
      </w:r>
      <w:r w:rsidRPr="00656F5D">
        <w:rPr>
          <w:lang w:eastAsia="x-none"/>
        </w:rPr>
        <w:t>Busard des roseaux</w:t>
      </w:r>
      <w:r>
        <w:rPr>
          <w:lang w:eastAsia="x-none"/>
        </w:rPr>
        <w:t xml:space="preserve"> (</w:t>
      </w:r>
      <w:r w:rsidRPr="00656F5D">
        <w:rPr>
          <w:i/>
          <w:iCs/>
          <w:lang w:eastAsia="x-none"/>
        </w:rPr>
        <w:t>Circus aeruginosusla</w:t>
      </w:r>
      <w:r>
        <w:rPr>
          <w:lang w:eastAsia="x-none"/>
        </w:rPr>
        <w:t xml:space="preserve">) a de nouveau été observé sur l’entité « Les Eaux » en 2020, ainsi que le </w:t>
      </w:r>
      <w:r w:rsidRPr="00656F5D">
        <w:rPr>
          <w:lang w:eastAsia="x-none"/>
        </w:rPr>
        <w:t>Chevalier guignette</w:t>
      </w:r>
      <w:r>
        <w:rPr>
          <w:lang w:eastAsia="x-none"/>
        </w:rPr>
        <w:t xml:space="preserve"> (</w:t>
      </w:r>
      <w:r w:rsidRPr="00656F5D">
        <w:rPr>
          <w:i/>
          <w:iCs/>
          <w:lang w:eastAsia="x-none"/>
        </w:rPr>
        <w:t>Actitis hypoleucos</w:t>
      </w:r>
      <w:r>
        <w:rPr>
          <w:lang w:eastAsia="x-none"/>
        </w:rPr>
        <w:t>).</w:t>
      </w:r>
    </w:p>
    <w:p w14:paraId="1AEDDECD" w14:textId="77777777" w:rsidR="00F955EE" w:rsidRDefault="00F955EE" w:rsidP="00F955EE">
      <w:r>
        <w:t>25 espèces de cortège ont été identifiées sur ou à proximité des entités du site de compensation. On peut noter l’observation de la Mésange boréale (</w:t>
      </w:r>
      <w:r w:rsidRPr="00306574">
        <w:rPr>
          <w:i/>
          <w:iCs/>
        </w:rPr>
        <w:t>Parus montanus</w:t>
      </w:r>
      <w:r>
        <w:t>) sur le site. Les autres espèces sont communes et non menacées.</w:t>
      </w:r>
    </w:p>
    <w:p w14:paraId="50EC98A7" w14:textId="3C0FF6A9" w:rsidR="00F955EE" w:rsidRDefault="00F955EE" w:rsidP="00F955EE">
      <w:r>
        <w:t>Ce cortège représente 13 espèces dont deux espèces qui ont été directement observées sur le site : le Bouvreuil pivoine (</w:t>
      </w:r>
      <w:r w:rsidRPr="001518D5">
        <w:rPr>
          <w:i/>
          <w:iCs/>
        </w:rPr>
        <w:t>Pyrrhula pyrrhula</w:t>
      </w:r>
      <w:r>
        <w:t>) et le Grimpereau des bois (</w:t>
      </w:r>
      <w:r w:rsidRPr="001518D5">
        <w:rPr>
          <w:i/>
          <w:iCs/>
        </w:rPr>
        <w:t>Certhia</w:t>
      </w:r>
      <w:r>
        <w:t xml:space="preserve"> </w:t>
      </w:r>
      <w:r w:rsidRPr="001518D5">
        <w:rPr>
          <w:i/>
          <w:iCs/>
        </w:rPr>
        <w:t>familiaris</w:t>
      </w:r>
      <w:r>
        <w:t>). Notons également l’observation de la Bondrée apivore (</w:t>
      </w:r>
      <w:r w:rsidRPr="00B60122">
        <w:rPr>
          <w:i/>
          <w:iCs/>
        </w:rPr>
        <w:t>Pernis</w:t>
      </w:r>
      <w:r>
        <w:t xml:space="preserve"> </w:t>
      </w:r>
      <w:r w:rsidRPr="00B60122">
        <w:rPr>
          <w:i/>
          <w:iCs/>
        </w:rPr>
        <w:t>apivorus</w:t>
      </w:r>
      <w:r>
        <w:t>) à proximité directe du site.</w:t>
      </w:r>
    </w:p>
    <w:p w14:paraId="37B8E6E5" w14:textId="12327860" w:rsidR="00F955EE" w:rsidRPr="00B60122" w:rsidRDefault="00F955EE" w:rsidP="00F955EE">
      <w:pPr>
        <w:rPr>
          <w:lang w:eastAsia="x-none"/>
        </w:rPr>
      </w:pPr>
      <w:r>
        <w:rPr>
          <w:lang w:eastAsia="x-none"/>
        </w:rPr>
        <w:t>Une seule espèce de mammifère protégée est recensée sur le site : le Crossope aquatique (</w:t>
      </w:r>
      <w:r w:rsidRPr="00B60122">
        <w:rPr>
          <w:i/>
          <w:iCs/>
          <w:lang w:eastAsia="x-none"/>
        </w:rPr>
        <w:t>Neomys</w:t>
      </w:r>
      <w:r>
        <w:rPr>
          <w:lang w:eastAsia="x-none"/>
        </w:rPr>
        <w:t xml:space="preserve"> </w:t>
      </w:r>
      <w:r w:rsidRPr="00B60122">
        <w:rPr>
          <w:i/>
          <w:iCs/>
          <w:lang w:eastAsia="x-none"/>
        </w:rPr>
        <w:t>fodiens</w:t>
      </w:r>
      <w:r>
        <w:rPr>
          <w:lang w:eastAsia="x-none"/>
        </w:rPr>
        <w:t>). L’Écureuil roux (</w:t>
      </w:r>
      <w:r w:rsidRPr="00B60122">
        <w:rPr>
          <w:i/>
          <w:iCs/>
          <w:lang w:eastAsia="x-none"/>
        </w:rPr>
        <w:t>Sciurus vulgaris</w:t>
      </w:r>
      <w:r>
        <w:rPr>
          <w:lang w:eastAsia="x-none"/>
        </w:rPr>
        <w:t>) et le Hérisson d’Europe (</w:t>
      </w:r>
      <w:r w:rsidRPr="00B60122">
        <w:rPr>
          <w:i/>
          <w:iCs/>
          <w:lang w:eastAsia="x-none"/>
        </w:rPr>
        <w:t>Erinaceus europaeus</w:t>
      </w:r>
      <w:r>
        <w:rPr>
          <w:lang w:eastAsia="x-none"/>
        </w:rPr>
        <w:t>) ont été recensés à proximité du site (données bibliographiques).</w:t>
      </w:r>
    </w:p>
    <w:p w14:paraId="57EEF52E" w14:textId="77777777" w:rsidR="00F955EE" w:rsidRPr="0015340B" w:rsidRDefault="00F955EE" w:rsidP="00F955EE">
      <w:r>
        <w:t>Les milieux humides, boisés ou ouverts, sont d’une manière générale très attractifs pour les chiroptères : territoires de chasse, de gîte et de transit. Six espèces ont été contactées.</w:t>
      </w:r>
    </w:p>
    <w:p w14:paraId="21EFBFA7" w14:textId="010F90E4" w:rsidR="00F955EE" w:rsidRDefault="00F955EE" w:rsidP="00F955EE">
      <w:pPr>
        <w:rPr>
          <w:lang w:eastAsia="x-none"/>
        </w:rPr>
      </w:pPr>
      <w:r>
        <w:rPr>
          <w:lang w:eastAsia="x-none"/>
        </w:rPr>
        <w:t>Deux espèces de chiroptères arboricoles ont été contactées : la Pipistrelle de Nathusius</w:t>
      </w:r>
      <w:r w:rsidRPr="00C230E5">
        <w:rPr>
          <w:lang w:eastAsia="x-none"/>
        </w:rPr>
        <w:t xml:space="preserve"> </w:t>
      </w:r>
      <w:r>
        <w:rPr>
          <w:lang w:eastAsia="x-none"/>
        </w:rPr>
        <w:t>(</w:t>
      </w:r>
      <w:r w:rsidRPr="00C230E5">
        <w:rPr>
          <w:i/>
          <w:iCs/>
          <w:lang w:eastAsia="x-none"/>
        </w:rPr>
        <w:t xml:space="preserve">Pipistrellus </w:t>
      </w:r>
      <w:r>
        <w:rPr>
          <w:i/>
          <w:iCs/>
          <w:lang w:eastAsia="x-none"/>
        </w:rPr>
        <w:t>nathusii</w:t>
      </w:r>
      <w:r>
        <w:rPr>
          <w:lang w:eastAsia="x-none"/>
        </w:rPr>
        <w:t>) et le Murin de Daubenton</w:t>
      </w:r>
      <w:r w:rsidRPr="00C230E5">
        <w:rPr>
          <w:lang w:eastAsia="x-none"/>
        </w:rPr>
        <w:t xml:space="preserve"> </w:t>
      </w:r>
      <w:r>
        <w:rPr>
          <w:lang w:eastAsia="x-none"/>
        </w:rPr>
        <w:t>(</w:t>
      </w:r>
      <w:r w:rsidRPr="00C230E5">
        <w:rPr>
          <w:i/>
          <w:iCs/>
          <w:lang w:eastAsia="x-none"/>
        </w:rPr>
        <w:t>Myotis daubentoni</w:t>
      </w:r>
      <w:r>
        <w:rPr>
          <w:lang w:eastAsia="x-none"/>
        </w:rPr>
        <w:t>).</w:t>
      </w:r>
    </w:p>
    <w:p w14:paraId="3A94043B" w14:textId="07A2158D" w:rsidR="00F955EE" w:rsidRDefault="00F955EE" w:rsidP="00F955EE">
      <w:pPr>
        <w:rPr>
          <w:i/>
          <w:iCs/>
          <w:lang w:eastAsia="x-none"/>
        </w:rPr>
      </w:pPr>
      <w:r>
        <w:rPr>
          <w:lang w:eastAsia="x-none"/>
        </w:rPr>
        <w:t>Quatre espèces de chiroptères non arboricoles ont été observées sur ou à proximité directe du site : le Murin à moustaches (</w:t>
      </w:r>
      <w:r>
        <w:rPr>
          <w:i/>
          <w:iCs/>
          <w:lang w:eastAsia="x-none"/>
        </w:rPr>
        <w:t xml:space="preserve">Myotis </w:t>
      </w:r>
      <w:r w:rsidRPr="00B60122">
        <w:rPr>
          <w:i/>
          <w:iCs/>
          <w:lang w:eastAsia="x-none"/>
        </w:rPr>
        <w:t>mystanicus</w:t>
      </w:r>
      <w:r>
        <w:rPr>
          <w:lang w:eastAsia="x-none"/>
        </w:rPr>
        <w:t xml:space="preserve">), </w:t>
      </w:r>
      <w:r w:rsidRPr="00B60122">
        <w:rPr>
          <w:lang w:eastAsia="x-none"/>
        </w:rPr>
        <w:t>le</w:t>
      </w:r>
      <w:r>
        <w:rPr>
          <w:lang w:eastAsia="x-none"/>
        </w:rPr>
        <w:t xml:space="preserve"> Murin à oreilles échancrées</w:t>
      </w:r>
      <w:r w:rsidRPr="0085086B">
        <w:rPr>
          <w:lang w:eastAsia="x-none"/>
        </w:rPr>
        <w:t xml:space="preserve"> </w:t>
      </w:r>
      <w:r>
        <w:rPr>
          <w:lang w:eastAsia="x-none"/>
        </w:rPr>
        <w:t>(</w:t>
      </w:r>
      <w:r w:rsidRPr="0085086B">
        <w:rPr>
          <w:i/>
          <w:iCs/>
          <w:lang w:eastAsia="x-none"/>
        </w:rPr>
        <w:t>Myotis emarginatus</w:t>
      </w:r>
      <w:r>
        <w:rPr>
          <w:i/>
          <w:iCs/>
          <w:lang w:eastAsia="x-none"/>
        </w:rPr>
        <w:t>)</w:t>
      </w:r>
      <w:r>
        <w:rPr>
          <w:lang w:eastAsia="x-none"/>
        </w:rPr>
        <w:t>, la Pipistrelle commune (</w:t>
      </w:r>
      <w:r>
        <w:rPr>
          <w:i/>
          <w:iCs/>
          <w:lang w:eastAsia="x-none"/>
        </w:rPr>
        <w:t>Pipistrellus pipistrellus</w:t>
      </w:r>
      <w:r>
        <w:rPr>
          <w:lang w:eastAsia="x-none"/>
        </w:rPr>
        <w:t>)</w:t>
      </w:r>
      <w:r>
        <w:rPr>
          <w:i/>
          <w:iCs/>
          <w:lang w:eastAsia="x-none"/>
        </w:rPr>
        <w:t xml:space="preserve"> </w:t>
      </w:r>
      <w:r w:rsidRPr="0085086B">
        <w:rPr>
          <w:lang w:eastAsia="x-none"/>
        </w:rPr>
        <w:t>et la Sérotine commune</w:t>
      </w:r>
      <w:r>
        <w:rPr>
          <w:i/>
          <w:iCs/>
          <w:lang w:eastAsia="x-none"/>
        </w:rPr>
        <w:t xml:space="preserve"> (Eptesicus serotinus).</w:t>
      </w:r>
    </w:p>
    <w:p w14:paraId="6A83CA72" w14:textId="77777777" w:rsidR="00F955EE" w:rsidRDefault="00F955EE" w:rsidP="00F955EE">
      <w:r>
        <w:t>Un inventaire d</w:t>
      </w:r>
      <w:r w:rsidRPr="008D3E5B">
        <w:t>es gîtes</w:t>
      </w:r>
      <w:r>
        <w:t xml:space="preserve"> </w:t>
      </w:r>
      <w:r w:rsidRPr="008D3E5B">
        <w:t xml:space="preserve">arboricoles </w:t>
      </w:r>
      <w:r>
        <w:t>potentiels</w:t>
      </w:r>
      <w:r w:rsidRPr="008D3E5B">
        <w:t xml:space="preserve"> à chiroptères </w:t>
      </w:r>
      <w:r>
        <w:t>a été réalisé</w:t>
      </w:r>
      <w:r w:rsidRPr="008D3E5B">
        <w:t xml:space="preserve"> </w:t>
      </w:r>
      <w:r>
        <w:t>en mars 2024</w:t>
      </w:r>
      <w:r w:rsidRPr="008D3E5B">
        <w:t xml:space="preserve"> par deux écologues</w:t>
      </w:r>
      <w:r>
        <w:t xml:space="preserve"> d’Egis (</w:t>
      </w:r>
      <w:r w:rsidRPr="008D3E5B">
        <w:t>trous de Pics</w:t>
      </w:r>
      <w:r>
        <w:t xml:space="preserve">, </w:t>
      </w:r>
      <w:r w:rsidRPr="008D3E5B">
        <w:t>cavités</w:t>
      </w:r>
      <w:r>
        <w:t>,</w:t>
      </w:r>
      <w:r w:rsidRPr="008D3E5B">
        <w:t xml:space="preserve"> crevasses/fissures </w:t>
      </w:r>
      <w:r>
        <w:t xml:space="preserve">et </w:t>
      </w:r>
      <w:r w:rsidRPr="008D3E5B">
        <w:t>écorces décollées)</w:t>
      </w:r>
      <w:r>
        <w:t xml:space="preserve"> et a permis d’identifier :</w:t>
      </w:r>
    </w:p>
    <w:p w14:paraId="5CFA6795" w14:textId="77777777" w:rsidR="00F955EE" w:rsidRDefault="00F955EE" w:rsidP="00F955EE">
      <w:pPr>
        <w:pStyle w:val="Liste"/>
      </w:pPr>
      <w:r>
        <w:t>les gîtes « potentiel » lorsque la typologie (profondeur, orientation) était favorable pour l’accueil de plusieurs individus ;</w:t>
      </w:r>
    </w:p>
    <w:p w14:paraId="0D6495C0" w14:textId="77777777" w:rsidR="00F955EE" w:rsidRDefault="00F955EE" w:rsidP="00F955EE">
      <w:pPr>
        <w:pStyle w:val="Liste"/>
      </w:pPr>
      <w:r>
        <w:t>les gîtes « avéré » lorsque les recherches à l’endoscope permettent d’identifier la présence certaine d’individus.</w:t>
      </w:r>
    </w:p>
    <w:p w14:paraId="66D19953" w14:textId="77777777" w:rsidR="00F955EE" w:rsidRDefault="00F955EE" w:rsidP="00F955EE">
      <w:r>
        <w:t xml:space="preserve">De plus, considérant le biais d’observation et le fait que les arbres d’un certain âge présentent un intérêt pour la biodiversité, les arbres dont le diamètre était supérieur à 40 cm ont été marqués et cartographiés. </w:t>
      </w:r>
    </w:p>
    <w:p w14:paraId="11F3F64C" w14:textId="77777777" w:rsidR="00F955EE" w:rsidRDefault="00F955EE" w:rsidP="00F955EE">
      <w:r>
        <w:t>Les arbres à gîtes identifiés ont été marqués à l’aide d’une bombe de peinture. Une symbologie différente a été appliquée en fonction du type de gîte (gîte avéré, potentiel fort, potentiel moyen) conformément à la symbologie décrite dans la mesure R24 du DAE. Chaque arbre a été géolocalisé et pris en photo.</w:t>
      </w:r>
    </w:p>
    <w:p w14:paraId="573C7FB9" w14:textId="77777777" w:rsidR="00F955EE" w:rsidRDefault="00F955EE" w:rsidP="00F955EE">
      <w:r>
        <w:t>Un total de 63 gîtes arboricoles a ainsi été recensé sur le site dont :</w:t>
      </w:r>
    </w:p>
    <w:p w14:paraId="46FCCC4D" w14:textId="77777777" w:rsidR="00F955EE" w:rsidRDefault="00F955EE" w:rsidP="00F955EE">
      <w:pPr>
        <w:pStyle w:val="Liste"/>
      </w:pPr>
      <w:r>
        <w:t>16 sur l’entité « Les Eaux » ;</w:t>
      </w:r>
    </w:p>
    <w:p w14:paraId="6B36759E" w14:textId="77777777" w:rsidR="00F955EE" w:rsidRDefault="00F955EE" w:rsidP="00F955EE">
      <w:pPr>
        <w:pStyle w:val="Liste"/>
      </w:pPr>
      <w:r>
        <w:t>47 sur l’entité « Marais du Vivier ».</w:t>
      </w:r>
    </w:p>
    <w:p w14:paraId="234B31D3" w14:textId="77777777" w:rsidR="00F955EE" w:rsidRPr="00452FD8" w:rsidRDefault="00F955EE" w:rsidP="00F955EE">
      <w:pPr>
        <w:rPr>
          <w:b/>
          <w:bCs/>
        </w:rPr>
      </w:pPr>
      <w:r w:rsidRPr="00452FD8">
        <w:rPr>
          <w:b/>
          <w:bCs/>
        </w:rPr>
        <w:t>Au cours des inventaires, aucune présence avérée de chiroptères n’a été mise en évidence.</w:t>
      </w:r>
    </w:p>
    <w:p w14:paraId="16C33635" w14:textId="77777777" w:rsidR="00F955EE" w:rsidRDefault="00F955EE" w:rsidP="009F276A">
      <w:pPr>
        <w:keepNext/>
      </w:pPr>
      <w:r>
        <w:lastRenderedPageBreak/>
        <w:t>Parmi les gîtes arboricoles recensés, on retrouve :</w:t>
      </w:r>
    </w:p>
    <w:p w14:paraId="5A035ED4" w14:textId="77777777" w:rsidR="00F955EE" w:rsidRDefault="00F955EE" w:rsidP="00F955EE">
      <w:pPr>
        <w:pStyle w:val="Liste"/>
      </w:pPr>
      <w:r>
        <w:t>63 arbres dont le diamètre est supérieur à 40 cm ;</w:t>
      </w:r>
    </w:p>
    <w:p w14:paraId="4E59C11C" w14:textId="77777777" w:rsidR="00F955EE" w:rsidRDefault="00F955EE" w:rsidP="00F955EE">
      <w:pPr>
        <w:pStyle w:val="Liste"/>
      </w:pPr>
      <w:r>
        <w:t>8 arbres au potentiel d’accueil fort ;</w:t>
      </w:r>
    </w:p>
    <w:p w14:paraId="64521DB2" w14:textId="77777777" w:rsidR="00F955EE" w:rsidRDefault="00F955EE" w:rsidP="00F955EE">
      <w:pPr>
        <w:pStyle w:val="Liste"/>
      </w:pPr>
      <w:r>
        <w:t>3 arbres au potentiel d’accueil moyen.</w:t>
      </w:r>
    </w:p>
    <w:p w14:paraId="3D4A1D4A" w14:textId="648D0B39" w:rsidR="00F955EE" w:rsidRDefault="00AA5FD8" w:rsidP="00F955EE">
      <w:r>
        <w:t>Le d</w:t>
      </w:r>
      <w:r w:rsidRPr="00AA5FD8">
        <w:t xml:space="preserve">iagnostic </w:t>
      </w:r>
      <w:r>
        <w:t xml:space="preserve">complet </w:t>
      </w:r>
      <w:r w:rsidRPr="00AA5FD8">
        <w:t xml:space="preserve">des arbres gîtes favorables aux chiroptères </w:t>
      </w:r>
      <w:r>
        <w:t xml:space="preserve">sur le </w:t>
      </w:r>
      <w:r w:rsidRPr="00AA5FD8">
        <w:t xml:space="preserve">Site 6 </w:t>
      </w:r>
      <w:r>
        <w:t>« </w:t>
      </w:r>
      <w:r w:rsidRPr="00AA5FD8">
        <w:t>Vallée de la Somme à Villers-Carbonnel et Basse Vallée de l’Omignon</w:t>
      </w:r>
      <w:r>
        <w:t> » est joint en pièce</w:t>
      </w:r>
      <w:r w:rsidRPr="00AA5FD8">
        <w:t xml:space="preserve"> B3.1</w:t>
      </w:r>
      <w:r>
        <w:t xml:space="preserve"> </w:t>
      </w:r>
      <w:r w:rsidR="00A66B54">
        <w:t>d</w:t>
      </w:r>
      <w:r>
        <w:t>u présent DCE.</w:t>
      </w:r>
    </w:p>
    <w:p w14:paraId="6A08FED8" w14:textId="586BE88B" w:rsidR="00F955EE" w:rsidRDefault="00F955EE" w:rsidP="00F955EE">
      <w:pPr>
        <w:pStyle w:val="CSNETitre3"/>
      </w:pPr>
      <w:bookmarkStart w:id="688" w:name="_Toc188966351"/>
      <w:r>
        <w:t xml:space="preserve">Lot </w:t>
      </w:r>
      <w:r w:rsidR="00136269">
        <w:t>B</w:t>
      </w:r>
      <w:r>
        <w:t> : Vallée de l’Ingon à Nesle</w:t>
      </w:r>
      <w:bookmarkEnd w:id="688"/>
    </w:p>
    <w:p w14:paraId="10B45F9C" w14:textId="195FF977" w:rsidR="00F955EE" w:rsidRDefault="00F955EE" w:rsidP="00F955EE">
      <w:pPr>
        <w:pStyle w:val="CSNEIntertitre"/>
      </w:pPr>
      <w:r>
        <w:t>Flore</w:t>
      </w:r>
    </w:p>
    <w:p w14:paraId="551651F0" w14:textId="77777777" w:rsidR="00D5516D" w:rsidRPr="005D478F" w:rsidRDefault="00D5516D" w:rsidP="00D5516D">
      <w:r w:rsidRPr="005D478F">
        <w:t>Les dernières données disponibles issus des inventaires (Biotope 2017 cf. rapport Verdi 2018) et des données bibliographiques de l’INPN et de Digitale 2 font état d’espèces patrimoniales et d’espèces remarquables sur deux entités du site de compensation :</w:t>
      </w:r>
    </w:p>
    <w:p w14:paraId="54524BD0" w14:textId="77777777" w:rsidR="00D5516D" w:rsidRPr="004D4992" w:rsidRDefault="00D5516D" w:rsidP="00D5516D">
      <w:pPr>
        <w:pStyle w:val="Liste"/>
      </w:pPr>
      <w:r>
        <w:t>s</w:t>
      </w:r>
      <w:r w:rsidRPr="00D37A0B">
        <w:t>ur l’entité « Le Moulin » :</w:t>
      </w:r>
      <w:r>
        <w:t xml:space="preserve"> les espèces</w:t>
      </w:r>
      <w:r w:rsidRPr="00D37A0B">
        <w:t xml:space="preserve"> Laiche aiguë </w:t>
      </w:r>
      <w:r>
        <w:t>(</w:t>
      </w:r>
      <w:r w:rsidRPr="005D478F">
        <w:rPr>
          <w:i/>
          <w:iCs/>
        </w:rPr>
        <w:t>Carex</w:t>
      </w:r>
      <w:r w:rsidRPr="005D478F">
        <w:t xml:space="preserve"> </w:t>
      </w:r>
      <w:r w:rsidRPr="005D478F">
        <w:rPr>
          <w:i/>
          <w:iCs/>
        </w:rPr>
        <w:t>acuta</w:t>
      </w:r>
      <w:r>
        <w:t>)</w:t>
      </w:r>
      <w:r w:rsidRPr="00D37A0B">
        <w:t xml:space="preserve"> et </w:t>
      </w:r>
      <w:r w:rsidRPr="004D4992">
        <w:t xml:space="preserve">Renoncule en crosse </w:t>
      </w:r>
      <w:r>
        <w:t>(</w:t>
      </w:r>
      <w:r w:rsidRPr="005D478F">
        <w:rPr>
          <w:i/>
          <w:iCs/>
        </w:rPr>
        <w:t>Ranunculus</w:t>
      </w:r>
      <w:r w:rsidRPr="005D478F">
        <w:t xml:space="preserve"> </w:t>
      </w:r>
      <w:r w:rsidRPr="005D478F">
        <w:rPr>
          <w:i/>
          <w:iCs/>
        </w:rPr>
        <w:t>circinatus</w:t>
      </w:r>
      <w:r>
        <w:t>)</w:t>
      </w:r>
      <w:r w:rsidRPr="004D4992">
        <w:t xml:space="preserve"> </w:t>
      </w:r>
      <w:r>
        <w:t>peu commune</w:t>
      </w:r>
      <w:r w:rsidRPr="004D4992">
        <w:t xml:space="preserve"> à </w:t>
      </w:r>
      <w:r>
        <w:t xml:space="preserve">assez </w:t>
      </w:r>
      <w:r w:rsidRPr="004D4992">
        <w:t>rare en région et déterminantes ZNIEFF sont classées patrimoniales</w:t>
      </w:r>
      <w:r>
        <w:t> ;</w:t>
      </w:r>
    </w:p>
    <w:p w14:paraId="6F078740" w14:textId="2C9B29F0" w:rsidR="00D5516D" w:rsidRPr="00D5516D" w:rsidRDefault="00D5516D" w:rsidP="00DF5376">
      <w:pPr>
        <w:pStyle w:val="CSNEPuce1"/>
      </w:pPr>
      <w:r>
        <w:t>s</w:t>
      </w:r>
      <w:r w:rsidRPr="004D4992">
        <w:t xml:space="preserve">ur l’entité « Marais de Morlemont » : Les espèces </w:t>
      </w:r>
      <w:r w:rsidRPr="005D478F">
        <w:rPr>
          <w:rFonts w:cs="Times New Roman"/>
        </w:rPr>
        <w:t xml:space="preserve">Butome en ombelle </w:t>
      </w:r>
      <w:r>
        <w:rPr>
          <w:rFonts w:cs="Times New Roman"/>
        </w:rPr>
        <w:t>(</w:t>
      </w:r>
      <w:r w:rsidRPr="00D5516D">
        <w:rPr>
          <w:rFonts w:cs="Times New Roman"/>
          <w:i/>
          <w:iCs/>
        </w:rPr>
        <w:t>Butomus umbellatus</w:t>
      </w:r>
      <w:r>
        <w:rPr>
          <w:rFonts w:cs="Times New Roman"/>
        </w:rPr>
        <w:t>)</w:t>
      </w:r>
      <w:r w:rsidRPr="005D478F">
        <w:t xml:space="preserve">, </w:t>
      </w:r>
      <w:r w:rsidRPr="005D478F">
        <w:rPr>
          <w:rFonts w:cs="Times New Roman"/>
        </w:rPr>
        <w:t xml:space="preserve">Souchet brun </w:t>
      </w:r>
      <w:r>
        <w:rPr>
          <w:rFonts w:cs="Times New Roman"/>
        </w:rPr>
        <w:t>(</w:t>
      </w:r>
      <w:r w:rsidRPr="00D5516D">
        <w:rPr>
          <w:rFonts w:cs="Times New Roman"/>
          <w:i/>
          <w:iCs/>
        </w:rPr>
        <w:t>Cyperus fuscus</w:t>
      </w:r>
      <w:r>
        <w:rPr>
          <w:rFonts w:cs="Times New Roman"/>
        </w:rPr>
        <w:t>)</w:t>
      </w:r>
      <w:r w:rsidRPr="005D478F">
        <w:rPr>
          <w:rFonts w:cs="Times New Roman"/>
        </w:rPr>
        <w:t xml:space="preserve"> </w:t>
      </w:r>
      <w:r w:rsidRPr="005D478F">
        <w:t xml:space="preserve">et </w:t>
      </w:r>
      <w:r w:rsidRPr="005D478F">
        <w:rPr>
          <w:rFonts w:cs="Times New Roman"/>
        </w:rPr>
        <w:t xml:space="preserve">Cardère poilue </w:t>
      </w:r>
      <w:r>
        <w:rPr>
          <w:rFonts w:cs="Times New Roman"/>
        </w:rPr>
        <w:t>(</w:t>
      </w:r>
      <w:r w:rsidRPr="00D5516D">
        <w:rPr>
          <w:rFonts w:cs="Times New Roman"/>
          <w:i/>
          <w:iCs/>
        </w:rPr>
        <w:t>Dipsacus pilosus</w:t>
      </w:r>
      <w:r>
        <w:rPr>
          <w:rFonts w:cs="Times New Roman"/>
        </w:rPr>
        <w:t>)</w:t>
      </w:r>
      <w:r w:rsidRPr="005D478F">
        <w:rPr>
          <w:rFonts w:cs="Times New Roman"/>
        </w:rPr>
        <w:t xml:space="preserve"> </w:t>
      </w:r>
      <w:r w:rsidRPr="005D478F">
        <w:t>sont</w:t>
      </w:r>
      <w:r>
        <w:t xml:space="preserve"> des espèces déterminantes de ZNIEFF et patrimoniales</w:t>
      </w:r>
      <w:r w:rsidRPr="005D478F">
        <w:t>.</w:t>
      </w:r>
    </w:p>
    <w:p w14:paraId="0EDC8F20" w14:textId="77777777" w:rsidR="00D5516D" w:rsidRPr="005D478F" w:rsidRDefault="00D5516D" w:rsidP="00D5516D">
      <w:r w:rsidRPr="005D478F">
        <w:t xml:space="preserve">À titre d’information, une espèce patrimoniale et une espèce protégée sont citées dans les données communales de la base de données Digitale2. Ces données sont trop anciennes (1899) pour présumer d’une quelconque colonisation potentielle sur les sites de compensation. Il s’agit de la </w:t>
      </w:r>
      <w:r>
        <w:t>G</w:t>
      </w:r>
      <w:r w:rsidRPr="005D478F">
        <w:t xml:space="preserve">rande </w:t>
      </w:r>
      <w:r>
        <w:t>D</w:t>
      </w:r>
      <w:r w:rsidRPr="005D478F">
        <w:t xml:space="preserve">ouve </w:t>
      </w:r>
      <w:r>
        <w:t>(</w:t>
      </w:r>
      <w:r w:rsidRPr="005D478F">
        <w:rPr>
          <w:i/>
          <w:iCs/>
        </w:rPr>
        <w:t>Ranunculus lingua</w:t>
      </w:r>
      <w:r>
        <w:t>)</w:t>
      </w:r>
      <w:r w:rsidRPr="005D478F">
        <w:t xml:space="preserve"> et de l’Épiaire d’Allemagne </w:t>
      </w:r>
      <w:r>
        <w:t>(</w:t>
      </w:r>
      <w:r w:rsidRPr="005D478F">
        <w:rPr>
          <w:i/>
          <w:iCs/>
        </w:rPr>
        <w:t>Stachys germanica</w:t>
      </w:r>
      <w:r>
        <w:t>)</w:t>
      </w:r>
      <w:r w:rsidRPr="005D478F">
        <w:t>.</w:t>
      </w:r>
    </w:p>
    <w:p w14:paraId="3A97E608" w14:textId="77777777" w:rsidR="00D5516D" w:rsidRDefault="00D5516D" w:rsidP="00D5516D">
      <w:pPr>
        <w:rPr>
          <w:lang w:eastAsia="x-none"/>
        </w:rPr>
      </w:pPr>
      <w:r>
        <w:rPr>
          <w:lang w:eastAsia="x-none"/>
        </w:rPr>
        <w:t>Notons aussi la présence de la Renouée du Japon à proximité du Marais de Morlemont.</w:t>
      </w:r>
    </w:p>
    <w:p w14:paraId="70609D71" w14:textId="77777777" w:rsidR="00D5516D" w:rsidRDefault="00D5516D" w:rsidP="00D5516D">
      <w:pPr>
        <w:rPr>
          <w:lang w:eastAsia="x-none"/>
        </w:rPr>
      </w:pPr>
      <w:r>
        <w:rPr>
          <w:lang w:eastAsia="x-none"/>
        </w:rPr>
        <w:t>Des inventaires complémentaires ont été réalisés début juillet 2024 par Egis afin d’actualiser ces données.</w:t>
      </w:r>
    </w:p>
    <w:p w14:paraId="4584DE67" w14:textId="77777777" w:rsidR="00D5516D" w:rsidRDefault="00D5516D" w:rsidP="00D5516D">
      <w:pPr>
        <w:rPr>
          <w:lang w:eastAsia="x-none"/>
        </w:rPr>
      </w:pPr>
      <w:r w:rsidRPr="00AB4220">
        <w:rPr>
          <w:b/>
          <w:bCs/>
          <w:lang w:eastAsia="x-none"/>
        </w:rPr>
        <w:t>Sur l’entité « Le Moulin », aucune espèce patrimoniale et exotique envahissante n’a été observée</w:t>
      </w:r>
      <w:r>
        <w:rPr>
          <w:lang w:eastAsia="x-none"/>
        </w:rPr>
        <w:t>. Les habitats naturels sont majoritairement anthropisés et très peu diversifiés en termes de cortège floristique.</w:t>
      </w:r>
    </w:p>
    <w:p w14:paraId="1554F40E" w14:textId="77777777" w:rsidR="00D5516D" w:rsidRDefault="00D5516D" w:rsidP="00D5516D">
      <w:pPr>
        <w:rPr>
          <w:lang w:eastAsia="x-none"/>
        </w:rPr>
      </w:pPr>
      <w:r w:rsidRPr="00AB4220">
        <w:rPr>
          <w:b/>
          <w:bCs/>
          <w:lang w:eastAsia="x-none"/>
        </w:rPr>
        <w:t>Concernant le « Marais de Morlemont », aucune espèce patrimoniale n’a été détectée</w:t>
      </w:r>
      <w:r>
        <w:rPr>
          <w:lang w:eastAsia="x-none"/>
        </w:rPr>
        <w:t xml:space="preserve">. Trois EEE sont présentes à proximité de l’emprise du site, le Buddléia de David (Buddleja davidii), la Renouée du Japon (Reynoutria japonica) et le Robinier faux acacia (Robinia pseudoacacia). </w:t>
      </w:r>
    </w:p>
    <w:p w14:paraId="0B3B3F47" w14:textId="6AE08596" w:rsidR="00F955EE" w:rsidRDefault="00F955EE" w:rsidP="00F955EE">
      <w:pPr>
        <w:pStyle w:val="CSNEIntertitre"/>
      </w:pPr>
      <w:r>
        <w:t>Faune</w:t>
      </w:r>
    </w:p>
    <w:p w14:paraId="6698AACC" w14:textId="78271CAC" w:rsidR="00D5516D" w:rsidRPr="005D478F" w:rsidRDefault="00D5516D" w:rsidP="00D5516D">
      <w:r w:rsidRPr="005D478F">
        <w:t xml:space="preserve">Au total 13 espèces de lépidoptères rhopalocères, 14 espèces d’odonates, </w:t>
      </w:r>
      <w:r>
        <w:t>neuf</w:t>
      </w:r>
      <w:r w:rsidRPr="005D478F">
        <w:t xml:space="preserve"> espèces d’orthoptères et </w:t>
      </w:r>
      <w:r>
        <w:t>cinq</w:t>
      </w:r>
      <w:r w:rsidRPr="005D478F">
        <w:t xml:space="preserve"> espèces de coléoptères sont recensées. Le </w:t>
      </w:r>
      <w:r>
        <w:t>C</w:t>
      </w:r>
      <w:r w:rsidRPr="005D478F">
        <w:t xml:space="preserve">uivré des marais </w:t>
      </w:r>
      <w:r>
        <w:t>(</w:t>
      </w:r>
      <w:r w:rsidRPr="006F547A">
        <w:rPr>
          <w:i/>
          <w:iCs/>
        </w:rPr>
        <w:t>Lycaena dispar</w:t>
      </w:r>
      <w:r>
        <w:t>)</w:t>
      </w:r>
      <w:r w:rsidRPr="005D478F">
        <w:t xml:space="preserve"> est observé sur la commune de Moyencourt. Cette espèce présente un enjeu très fort. Les insectes sont très communs et aucune espèce protégée n’a été relevé (hormis le </w:t>
      </w:r>
      <w:r>
        <w:t>C</w:t>
      </w:r>
      <w:r w:rsidRPr="005D478F">
        <w:t>uivré des marais mais qui est très éloigné de la zone de compensation (2 km)</w:t>
      </w:r>
      <w:r>
        <w:t>).</w:t>
      </w:r>
      <w:r w:rsidRPr="005D478F">
        <w:t xml:space="preserve"> Les milieux possèdent une diversité floristique moyenne</w:t>
      </w:r>
      <w:r>
        <w:t xml:space="preserve"> (peu de plantes hôtes présentes)</w:t>
      </w:r>
      <w:r w:rsidRPr="005D478F">
        <w:t>. La gestion actuelle n’est pas adaptée pour assurer un bon développement de ce groupe</w:t>
      </w:r>
      <w:r>
        <w:t>.</w:t>
      </w:r>
    </w:p>
    <w:p w14:paraId="30105117" w14:textId="675FC56D" w:rsidR="00D5516D" w:rsidRDefault="00D5516D" w:rsidP="00D5516D">
      <w:r w:rsidRPr="006870AE">
        <w:lastRenderedPageBreak/>
        <w:t xml:space="preserve">Au total </w:t>
      </w:r>
      <w:r>
        <w:t>six</w:t>
      </w:r>
      <w:r w:rsidRPr="006870AE">
        <w:t xml:space="preserve"> espèces d’amphibiens et </w:t>
      </w:r>
      <w:r>
        <w:t>trois</w:t>
      </w:r>
      <w:r w:rsidRPr="006870AE">
        <w:t xml:space="preserve"> espèces de reptiles ont été identifiées. Elles sont toutes protégées par la réglementation nationale. Les sites de compensation ont un faible capacité d’accueil pour la reproduction des amphibiens en l’état actuel. Les milieux sont riches en poissons, les étangs ont une mauvaise qualité de l’eau et un fort niveau d’eutrophisation.</w:t>
      </w:r>
    </w:p>
    <w:p w14:paraId="7D03A20A" w14:textId="77777777" w:rsidR="00D5516D" w:rsidRPr="006870AE" w:rsidRDefault="00D5516D" w:rsidP="00D5516D">
      <w:r w:rsidRPr="006870AE">
        <w:t>Sur site les lisières forestières ne sont pas valorisées. Le réseau de haies est bien dense, mais ils ne présentent pas de strate herbacée. Les abris à faune sont manquants.</w:t>
      </w:r>
      <w:r>
        <w:t xml:space="preserve"> Cela défavorise la présence de reptiles.</w:t>
      </w:r>
    </w:p>
    <w:p w14:paraId="595B8C80" w14:textId="0F6C4CCD" w:rsidR="00F955EE" w:rsidRDefault="00D5516D" w:rsidP="00D5516D">
      <w:r>
        <w:rPr>
          <w:lang w:eastAsia="x-none"/>
        </w:rPr>
        <w:t xml:space="preserve">Selon les données bibliographiques disponibles sur la base de données naturalistes Faune France, trois individus de Grenouille verte </w:t>
      </w:r>
      <w:r w:rsidRPr="00EA314B">
        <w:rPr>
          <w:i/>
          <w:iCs/>
          <w:lang w:eastAsia="x-none"/>
        </w:rPr>
        <w:t>(Pelophylax sp.)</w:t>
      </w:r>
      <w:r>
        <w:rPr>
          <w:i/>
          <w:iCs/>
          <w:lang w:eastAsia="x-none"/>
        </w:rPr>
        <w:t xml:space="preserve"> </w:t>
      </w:r>
      <w:r>
        <w:rPr>
          <w:lang w:eastAsia="x-none"/>
        </w:rPr>
        <w:t>ont été observées en 2023 sur l’entité « Marais de Morlemont ».</w:t>
      </w:r>
    </w:p>
    <w:p w14:paraId="4B59EBD4" w14:textId="5ECFF459" w:rsidR="00D5516D" w:rsidRDefault="00D5516D" w:rsidP="00D5516D">
      <w:r w:rsidRPr="006870AE">
        <w:t>105 espèces ont été recensées sur ou à proximité du site de compensation (81 espèces sont protégées)</w:t>
      </w:r>
      <w:r>
        <w:t>. Ces espèces se répartissent en différents cortèges : humides, semi-ouverts, ouverts, bocagers, forestiers). On note une</w:t>
      </w:r>
      <w:r w:rsidRPr="006870AE">
        <w:t xml:space="preserve"> espèce à enjeu très fort</w:t>
      </w:r>
      <w:r>
        <w:t xml:space="preserve"> (</w:t>
      </w:r>
      <w:r w:rsidRPr="006870AE">
        <w:t>le Blongios nain</w:t>
      </w:r>
      <w:r>
        <w:t>)</w:t>
      </w:r>
      <w:r w:rsidRPr="006870AE">
        <w:t xml:space="preserve"> et </w:t>
      </w:r>
      <w:r>
        <w:t>quatre</w:t>
      </w:r>
      <w:r w:rsidRPr="006870AE">
        <w:t xml:space="preserve"> espèces à enjeu fort : la Pie-grièche écorcheur, la Bouscarle de Cetti, la Sterne pierregarin et le Busard des roseaux. Les sites bénéficient d’un intérêt fort en termes d’habitats qui potentiellement permettraient le développement d’une avifaune diversifié</w:t>
      </w:r>
      <w:r>
        <w:t>.</w:t>
      </w:r>
    </w:p>
    <w:p w14:paraId="53B9074B" w14:textId="77777777" w:rsidR="00D5516D" w:rsidRPr="006870AE" w:rsidRDefault="00D5516D" w:rsidP="00D5516D">
      <w:r>
        <w:rPr>
          <w:lang w:eastAsia="x-none"/>
        </w:rPr>
        <w:t>Les données bibliographiques disponibles sur la base de données naturalistes Faune France font état de l’observation de l’Effraie des clochers (</w:t>
      </w:r>
      <w:r w:rsidRPr="00EA314B">
        <w:rPr>
          <w:i/>
          <w:iCs/>
          <w:lang w:eastAsia="x-none"/>
        </w:rPr>
        <w:t>Tyto alba</w:t>
      </w:r>
      <w:r>
        <w:rPr>
          <w:lang w:eastAsia="x-none"/>
        </w:rPr>
        <w:t>) en 2022 sur l’entité « Marais de Morlemont ».</w:t>
      </w:r>
    </w:p>
    <w:p w14:paraId="5E2BF8C8" w14:textId="37CF5F12" w:rsidR="00D5516D" w:rsidRDefault="00D5516D" w:rsidP="00D5516D">
      <w:r w:rsidRPr="006870AE">
        <w:t>Au total 14 espèces de mammifères terrestres ont été aperçu sur ou à proximité du site de compensation</w:t>
      </w:r>
      <w:r>
        <w:t>.</w:t>
      </w:r>
      <w:r w:rsidRPr="006870AE">
        <w:t xml:space="preserve"> Deux sont protégées : le Hérisson d’Europe et l’Écureuil roux</w:t>
      </w:r>
      <w:r>
        <w:t xml:space="preserve">, </w:t>
      </w:r>
      <w:r w:rsidRPr="006870AE">
        <w:t>aperçus en dehors du site de compensation</w:t>
      </w:r>
      <w:r>
        <w:t xml:space="preserve">. </w:t>
      </w:r>
    </w:p>
    <w:p w14:paraId="073CFFBC" w14:textId="67D4FE5A" w:rsidR="00D5516D" w:rsidRDefault="00D5516D" w:rsidP="00D5516D">
      <w:pPr>
        <w:rPr>
          <w:lang w:eastAsia="x-none"/>
        </w:rPr>
      </w:pPr>
      <w:r>
        <w:rPr>
          <w:lang w:eastAsia="x-none"/>
        </w:rPr>
        <w:t>Sept</w:t>
      </w:r>
      <w:r w:rsidRPr="006870AE">
        <w:rPr>
          <w:lang w:eastAsia="x-none"/>
        </w:rPr>
        <w:t xml:space="preserve"> espèces de chiroptères arboricoles, </w:t>
      </w:r>
      <w:r>
        <w:rPr>
          <w:lang w:eastAsia="x-none"/>
        </w:rPr>
        <w:t>quatre</w:t>
      </w:r>
      <w:r w:rsidRPr="006870AE">
        <w:rPr>
          <w:lang w:eastAsia="x-none"/>
        </w:rPr>
        <w:t xml:space="preserve"> espèces de chiroptères non arboricoles et </w:t>
      </w:r>
      <w:r>
        <w:rPr>
          <w:lang w:eastAsia="x-none"/>
        </w:rPr>
        <w:t>deux</w:t>
      </w:r>
      <w:r w:rsidRPr="006870AE">
        <w:rPr>
          <w:lang w:eastAsia="x-none"/>
        </w:rPr>
        <w:t xml:space="preserve"> non identifiées ont été contactés en majorité en dehors du site de compensation. Les 13 espèces sont protégées. Les sites de compensation sont occupés par des arbres</w:t>
      </w:r>
      <w:r>
        <w:rPr>
          <w:lang w:eastAsia="x-none"/>
        </w:rPr>
        <w:t xml:space="preserve"> (peupliers et aulnes, chênes également sur Le Moulin)</w:t>
      </w:r>
      <w:r w:rsidRPr="006870AE">
        <w:rPr>
          <w:lang w:eastAsia="x-none"/>
        </w:rPr>
        <w:t xml:space="preserve"> présentant un potentiel d’accueil intéressant pour le développement des chauves-souris.</w:t>
      </w:r>
    </w:p>
    <w:p w14:paraId="09B224A4" w14:textId="77777777" w:rsidR="00D5516D" w:rsidRDefault="00D5516D" w:rsidP="00D5516D">
      <w:r>
        <w:t>Un inventaire d</w:t>
      </w:r>
      <w:r w:rsidRPr="008D3E5B">
        <w:t>es gîtes</w:t>
      </w:r>
      <w:r>
        <w:t xml:space="preserve"> </w:t>
      </w:r>
      <w:r w:rsidRPr="008D3E5B">
        <w:t xml:space="preserve">arboricoles </w:t>
      </w:r>
      <w:r>
        <w:t>potentiels</w:t>
      </w:r>
      <w:r w:rsidRPr="008D3E5B">
        <w:t xml:space="preserve"> à chiroptères </w:t>
      </w:r>
      <w:r>
        <w:t>a été réalisé</w:t>
      </w:r>
      <w:r w:rsidRPr="008D3E5B">
        <w:t xml:space="preserve"> </w:t>
      </w:r>
      <w:r>
        <w:t>en mars 2024</w:t>
      </w:r>
      <w:r w:rsidRPr="008D3E5B">
        <w:t xml:space="preserve"> par deux écologues</w:t>
      </w:r>
      <w:r>
        <w:t xml:space="preserve"> d’Egis (</w:t>
      </w:r>
      <w:r w:rsidRPr="008D3E5B">
        <w:t>trous de Pics</w:t>
      </w:r>
      <w:r>
        <w:t xml:space="preserve">, </w:t>
      </w:r>
      <w:r w:rsidRPr="008D3E5B">
        <w:t>cavités</w:t>
      </w:r>
      <w:r>
        <w:t>,</w:t>
      </w:r>
      <w:r w:rsidRPr="008D3E5B">
        <w:t xml:space="preserve"> crevasses/fissures </w:t>
      </w:r>
      <w:r>
        <w:t xml:space="preserve">et </w:t>
      </w:r>
      <w:r w:rsidRPr="008D3E5B">
        <w:t>écorces décollées)</w:t>
      </w:r>
      <w:r>
        <w:t xml:space="preserve"> et a permis d’identifier :</w:t>
      </w:r>
    </w:p>
    <w:p w14:paraId="123453A4" w14:textId="77777777" w:rsidR="00D5516D" w:rsidRDefault="00D5516D" w:rsidP="00D5516D">
      <w:pPr>
        <w:pStyle w:val="Liste"/>
      </w:pPr>
      <w:r>
        <w:t>les gîtes « potentiel » lorsque la typologie (profondeur, orientation) était favorable pour l’accueil de plusieurs individus ;</w:t>
      </w:r>
    </w:p>
    <w:p w14:paraId="7C79668F" w14:textId="77777777" w:rsidR="00D5516D" w:rsidRDefault="00D5516D" w:rsidP="00D5516D">
      <w:pPr>
        <w:pStyle w:val="Liste"/>
      </w:pPr>
      <w:r>
        <w:t>les gîtes « avéré » lorsque les recherches à l’endoscope permettent d’identifier la présence certaine d’individus.</w:t>
      </w:r>
    </w:p>
    <w:p w14:paraId="58606DB0" w14:textId="77777777" w:rsidR="00D5516D" w:rsidRDefault="00D5516D" w:rsidP="00D5516D">
      <w:r>
        <w:t xml:space="preserve">De plus, considérant le biais d’observation et le fait que les arbres d’un certain âge présentent un intérêt pour la biodiversité, les arbres dont le diamètre était supérieur à 40 cm ont été marqués et cartographiés. </w:t>
      </w:r>
    </w:p>
    <w:p w14:paraId="065CEEF4" w14:textId="77777777" w:rsidR="00D5516D" w:rsidRDefault="00D5516D" w:rsidP="00D5516D">
      <w:r>
        <w:t>Les arbres à gîtes identifiés ont été marqués à l’aide d’une bombe de peinture. Une symbologie différente a été appliquée en fonction du type de gîte (gîte avéré, potentiel fort, potentiel moyen) conformément à la symbologie décrite dans la mesure R24 du DAE. Chaque arbre a été géolocalisé et pris en photo.</w:t>
      </w:r>
    </w:p>
    <w:p w14:paraId="3647BD57" w14:textId="77777777" w:rsidR="00D5516D" w:rsidRPr="00720765" w:rsidRDefault="00D5516D" w:rsidP="00D5516D">
      <w:r w:rsidRPr="00720765">
        <w:t>Un total de 126 gîtes arboricoles a été recensé sur le site 7 « Vallée de l’Ignon » dont :</w:t>
      </w:r>
    </w:p>
    <w:p w14:paraId="79377D02" w14:textId="77777777" w:rsidR="00D5516D" w:rsidRPr="00720765" w:rsidRDefault="00D5516D" w:rsidP="00D5516D">
      <w:pPr>
        <w:pStyle w:val="Liste"/>
      </w:pPr>
      <w:r w:rsidRPr="00720765">
        <w:t>75 sur l’entité « Le Moulin » ;</w:t>
      </w:r>
    </w:p>
    <w:p w14:paraId="60C39DBA" w14:textId="77777777" w:rsidR="00D5516D" w:rsidRPr="00720765" w:rsidRDefault="00D5516D" w:rsidP="00D5516D">
      <w:pPr>
        <w:pStyle w:val="Liste"/>
      </w:pPr>
      <w:r w:rsidRPr="00720765">
        <w:lastRenderedPageBreak/>
        <w:t>51 sur l’entité « Marais de Morlemont ».</w:t>
      </w:r>
    </w:p>
    <w:p w14:paraId="4B86C6E8" w14:textId="77777777" w:rsidR="00D5516D" w:rsidRPr="00720765" w:rsidRDefault="00D5516D" w:rsidP="00D5516D">
      <w:pPr>
        <w:rPr>
          <w:b/>
          <w:bCs/>
        </w:rPr>
      </w:pPr>
      <w:r w:rsidRPr="00720765">
        <w:rPr>
          <w:b/>
          <w:bCs/>
        </w:rPr>
        <w:t>Au cours des inventaires, aucune présence avérée de chiroptères n’a été mise en évidence.</w:t>
      </w:r>
    </w:p>
    <w:p w14:paraId="0C89800F" w14:textId="77777777" w:rsidR="00D5516D" w:rsidRPr="00720765" w:rsidRDefault="00D5516D" w:rsidP="00D5516D">
      <w:r w:rsidRPr="00720765">
        <w:t>Parmi les gîtes arboricoles recensés, on retrouve :</w:t>
      </w:r>
    </w:p>
    <w:p w14:paraId="120287C2" w14:textId="77777777" w:rsidR="00D5516D" w:rsidRPr="00720765" w:rsidRDefault="00D5516D" w:rsidP="00D5516D">
      <w:pPr>
        <w:pStyle w:val="Liste"/>
      </w:pPr>
      <w:r w:rsidRPr="00720765">
        <w:t>126 arbres dont le diamètre est supérieur à 40 cm ;</w:t>
      </w:r>
    </w:p>
    <w:p w14:paraId="061EDBD2" w14:textId="77777777" w:rsidR="00D5516D" w:rsidRPr="00720765" w:rsidRDefault="00D5516D" w:rsidP="00D5516D">
      <w:pPr>
        <w:pStyle w:val="Liste"/>
      </w:pPr>
      <w:r w:rsidRPr="00720765">
        <w:t>10 arbres au potentiel d’accueil fort ;</w:t>
      </w:r>
    </w:p>
    <w:p w14:paraId="68E3BF8F" w14:textId="77777777" w:rsidR="00D5516D" w:rsidRPr="00720765" w:rsidRDefault="00D5516D" w:rsidP="00D5516D">
      <w:pPr>
        <w:pStyle w:val="Liste"/>
      </w:pPr>
      <w:r w:rsidRPr="00720765">
        <w:t>18 arbres au potentiel d’accueil moyen.</w:t>
      </w:r>
    </w:p>
    <w:p w14:paraId="1DE3B443" w14:textId="236616A2" w:rsidR="002C1A5B" w:rsidRDefault="002C1A5B" w:rsidP="002C1A5B">
      <w:r>
        <w:t>Le d</w:t>
      </w:r>
      <w:r w:rsidRPr="00AA5FD8">
        <w:t xml:space="preserve">iagnostic </w:t>
      </w:r>
      <w:r>
        <w:t xml:space="preserve">complet </w:t>
      </w:r>
      <w:r w:rsidRPr="00AA5FD8">
        <w:t xml:space="preserve">des arbres gîtes favorables aux chiroptères </w:t>
      </w:r>
      <w:r>
        <w:t xml:space="preserve">sur le </w:t>
      </w:r>
      <w:r w:rsidRPr="002C1A5B">
        <w:t xml:space="preserve">Site 7 </w:t>
      </w:r>
      <w:r>
        <w:t>« </w:t>
      </w:r>
      <w:r w:rsidRPr="002C1A5B">
        <w:t>Vallée de l’Ingon à Nesle</w:t>
      </w:r>
      <w:r>
        <w:t> » est joint en pièce</w:t>
      </w:r>
      <w:r w:rsidRPr="00AA5FD8">
        <w:t xml:space="preserve"> B3.</w:t>
      </w:r>
      <w:r>
        <w:t xml:space="preserve">2 </w:t>
      </w:r>
      <w:r w:rsidR="00A66B54">
        <w:t>d</w:t>
      </w:r>
      <w:r>
        <w:t>u présent DCE.</w:t>
      </w:r>
    </w:p>
    <w:p w14:paraId="16DA4F0A" w14:textId="77777777" w:rsidR="00D5516D" w:rsidRDefault="00D5516D" w:rsidP="00D5516D"/>
    <w:p w14:paraId="053BBBF7" w14:textId="2F53A4AE" w:rsidR="00F955EE" w:rsidRDefault="00F955EE" w:rsidP="00F955EE">
      <w:pPr>
        <w:pStyle w:val="CSNETitre3"/>
      </w:pPr>
      <w:bookmarkStart w:id="689" w:name="_Toc188966352"/>
      <w:r>
        <w:t xml:space="preserve">Lot </w:t>
      </w:r>
      <w:r w:rsidR="00136269">
        <w:t>C</w:t>
      </w:r>
      <w:r>
        <w:t xml:space="preserve"> : Vallée de la Somme </w:t>
      </w:r>
      <w:r w:rsidR="00D5516D">
        <w:t>à Cléry-sur-Somme et Biaches</w:t>
      </w:r>
      <w:bookmarkEnd w:id="689"/>
    </w:p>
    <w:p w14:paraId="4EB75119" w14:textId="22054A12" w:rsidR="00D5516D" w:rsidRDefault="00D5516D" w:rsidP="002C1A5B">
      <w:pPr>
        <w:pStyle w:val="CSNEIntertitre"/>
      </w:pPr>
      <w:r>
        <w:t>Flore</w:t>
      </w:r>
    </w:p>
    <w:p w14:paraId="6AEFC08E" w14:textId="23A3671C" w:rsidR="00D5516D" w:rsidRDefault="00D5516D" w:rsidP="00D5516D">
      <w:r>
        <w:t xml:space="preserve">Plusieurs habitats génériques et grands ensembles de végétations ont été recensés sur le site de compensation. </w:t>
      </w:r>
    </w:p>
    <w:p w14:paraId="0ABAEA0C" w14:textId="77777777" w:rsidR="00D5516D" w:rsidRDefault="00D5516D" w:rsidP="00D5516D">
      <w:pPr>
        <w:spacing w:before="0" w:after="200"/>
        <w:jc w:val="left"/>
      </w:pPr>
      <w:r>
        <w:t>Les principaux milieux présents sur les sites d’étude sont :</w:t>
      </w:r>
    </w:p>
    <w:p w14:paraId="3FB1758C" w14:textId="77777777" w:rsidR="00D5516D" w:rsidRDefault="00D5516D" w:rsidP="00D5516D">
      <w:pPr>
        <w:pStyle w:val="Liste"/>
        <w:ind w:hanging="284"/>
      </w:pPr>
      <w:r w:rsidRPr="00256F63">
        <w:rPr>
          <w:b/>
          <w:bCs/>
        </w:rPr>
        <w:t>Pont-canal</w:t>
      </w:r>
      <w:r>
        <w:t xml:space="preserve"> : boisements humides, cultures ainsi que des eaux dormantes et des boisements mésophiles ou rudéraux. Les autres habitats présents représentent de très petites surfaces, anecdotiques à l’échelle du site. Pour rappel, une partie significative du site (environ 15 ha) est concernée par les emprises travaux pour la réalisation du pont-canal. Les travaux de réalisation des mesures compensatoires y seront réalisés donc une seconde phase (non décrite dans le présent document) ;</w:t>
      </w:r>
    </w:p>
    <w:p w14:paraId="15F755A0" w14:textId="77777777" w:rsidR="00D5516D" w:rsidRDefault="00D5516D" w:rsidP="00D5516D">
      <w:pPr>
        <w:pStyle w:val="Liste"/>
        <w:ind w:hanging="284"/>
      </w:pPr>
      <w:r w:rsidRPr="00256F63">
        <w:rPr>
          <w:b/>
          <w:bCs/>
        </w:rPr>
        <w:t>Bois de la Ville</w:t>
      </w:r>
      <w:r>
        <w:t xml:space="preserve"> : majoritairement des cultures ainsi que des boisements mésophiles ou rudéraux</w:t>
      </w:r>
    </w:p>
    <w:p w14:paraId="07D8FE75" w14:textId="77777777" w:rsidR="00D5516D" w:rsidRPr="00147418" w:rsidRDefault="00D5516D" w:rsidP="00D5516D">
      <w:pPr>
        <w:rPr>
          <w:lang w:eastAsia="x-none"/>
        </w:rPr>
      </w:pPr>
      <w:r w:rsidRPr="00147418">
        <w:rPr>
          <w:lang w:eastAsia="x-none"/>
        </w:rPr>
        <w:t>Les dernières données disponibles issus des inventaires (Biotope 2017 cf. rapport Verdi 2018) et des données bibliographiques de l’INPN et de Digital</w:t>
      </w:r>
      <w:r>
        <w:rPr>
          <w:lang w:eastAsia="x-none"/>
        </w:rPr>
        <w:t>e</w:t>
      </w:r>
      <w:r w:rsidRPr="00147418">
        <w:rPr>
          <w:lang w:eastAsia="x-none"/>
        </w:rPr>
        <w:t xml:space="preserve"> 2 font état de </w:t>
      </w:r>
      <w:r>
        <w:rPr>
          <w:lang w:eastAsia="x-none"/>
        </w:rPr>
        <w:t>cinq</w:t>
      </w:r>
      <w:r w:rsidRPr="00147418">
        <w:rPr>
          <w:lang w:eastAsia="x-none"/>
        </w:rPr>
        <w:t xml:space="preserve"> espèces protégée</w:t>
      </w:r>
      <w:r>
        <w:rPr>
          <w:lang w:eastAsia="x-none"/>
        </w:rPr>
        <w:t>s</w:t>
      </w:r>
      <w:r w:rsidRPr="00147418">
        <w:rPr>
          <w:lang w:eastAsia="x-none"/>
        </w:rPr>
        <w:t xml:space="preserve"> en </w:t>
      </w:r>
      <w:r>
        <w:rPr>
          <w:lang w:eastAsia="x-none"/>
        </w:rPr>
        <w:t>r</w:t>
      </w:r>
      <w:r w:rsidRPr="00147418">
        <w:rPr>
          <w:lang w:eastAsia="x-none"/>
        </w:rPr>
        <w:t>égion présentes sur l’entité Pont canal :</w:t>
      </w:r>
    </w:p>
    <w:p w14:paraId="2AA67265" w14:textId="77777777" w:rsidR="00D5516D" w:rsidRPr="00147418" w:rsidRDefault="00D5516D" w:rsidP="00D5516D">
      <w:pPr>
        <w:pStyle w:val="Liste4"/>
      </w:pPr>
      <w:r>
        <w:t>l</w:t>
      </w:r>
      <w:r w:rsidRPr="00147418">
        <w:t xml:space="preserve">a Grande douve </w:t>
      </w:r>
      <w:r>
        <w:t>(</w:t>
      </w:r>
      <w:r w:rsidRPr="00147418">
        <w:rPr>
          <w:i/>
          <w:iCs/>
        </w:rPr>
        <w:t>Ranunculus lingua</w:t>
      </w:r>
      <w:r>
        <w:rPr>
          <w:i/>
          <w:iCs/>
        </w:rPr>
        <w:t>)</w:t>
      </w:r>
      <w:r w:rsidRPr="00147418">
        <w:t xml:space="preserve"> (</w:t>
      </w:r>
      <w:r>
        <w:t>p</w:t>
      </w:r>
      <w:r w:rsidRPr="00147418">
        <w:t xml:space="preserve">rotection nationale. </w:t>
      </w:r>
      <w:r w:rsidRPr="00147418">
        <w:rPr>
          <w:szCs w:val="20"/>
        </w:rPr>
        <w:t>Taxon de l’Annexe 1 de l’arrêté du 20 janvier 1982 modifié par l’arrêté du 31 août 1995) ;</w:t>
      </w:r>
    </w:p>
    <w:p w14:paraId="4E7F66C1" w14:textId="77777777" w:rsidR="00D5516D" w:rsidRPr="00147418" w:rsidRDefault="00D5516D" w:rsidP="00D5516D">
      <w:pPr>
        <w:pStyle w:val="Liste4"/>
      </w:pPr>
      <w:r>
        <w:t>l</w:t>
      </w:r>
      <w:r w:rsidRPr="00147418">
        <w:t xml:space="preserve">a Véronique à écus </w:t>
      </w:r>
      <w:r>
        <w:t>(</w:t>
      </w:r>
      <w:r w:rsidRPr="00147418">
        <w:rPr>
          <w:i/>
          <w:iCs/>
        </w:rPr>
        <w:t>Veronica scutellata</w:t>
      </w:r>
      <w:r>
        <w:rPr>
          <w:i/>
          <w:iCs/>
        </w:rPr>
        <w:t>)</w:t>
      </w:r>
      <w:r w:rsidRPr="00147418">
        <w:rPr>
          <w:i/>
          <w:iCs/>
        </w:rPr>
        <w:t xml:space="preserve"> </w:t>
      </w:r>
      <w:r w:rsidRPr="00147418">
        <w:t>(</w:t>
      </w:r>
      <w:r>
        <w:t>p</w:t>
      </w:r>
      <w:r w:rsidRPr="00147418">
        <w:t>rotection régional</w:t>
      </w:r>
      <w:r>
        <w:t>e</w:t>
      </w:r>
      <w:r w:rsidRPr="00147418">
        <w:t xml:space="preserve"> </w:t>
      </w:r>
      <w:r>
        <w:t xml:space="preserve">en Picardie </w:t>
      </w:r>
      <w:r w:rsidRPr="00147418">
        <w:rPr>
          <w:szCs w:val="20"/>
        </w:rPr>
        <w:t>au titre de l’arrêté du 17 août 1989) ;</w:t>
      </w:r>
    </w:p>
    <w:p w14:paraId="0895E0B2" w14:textId="77777777" w:rsidR="00D5516D" w:rsidRPr="00147418" w:rsidRDefault="00D5516D" w:rsidP="00D5516D">
      <w:pPr>
        <w:pStyle w:val="Liste4"/>
      </w:pPr>
      <w:r>
        <w:t>l</w:t>
      </w:r>
      <w:r w:rsidRPr="00147418">
        <w:t xml:space="preserve">e Peucédan des marais </w:t>
      </w:r>
      <w:r>
        <w:t>(</w:t>
      </w:r>
      <w:r w:rsidRPr="00147418">
        <w:rPr>
          <w:i/>
          <w:iCs/>
        </w:rPr>
        <w:t>Thysselinum palustre</w:t>
      </w:r>
      <w:r>
        <w:rPr>
          <w:i/>
          <w:iCs/>
        </w:rPr>
        <w:t>)</w:t>
      </w:r>
      <w:r w:rsidRPr="00147418">
        <w:t>, très largement réparti sur le site, est protégé en région (</w:t>
      </w:r>
      <w:r>
        <w:t>p</w:t>
      </w:r>
      <w:r w:rsidRPr="00147418">
        <w:t>rotection régional</w:t>
      </w:r>
      <w:r>
        <w:t>e</w:t>
      </w:r>
      <w:r w:rsidRPr="00147418">
        <w:t xml:space="preserve"> </w:t>
      </w:r>
      <w:r w:rsidRPr="00147418">
        <w:rPr>
          <w:szCs w:val="20"/>
        </w:rPr>
        <w:t>au titre de l’arrêté du 17 août 1989) ;</w:t>
      </w:r>
    </w:p>
    <w:p w14:paraId="78D9B353" w14:textId="77777777" w:rsidR="00D5516D" w:rsidRPr="00147418" w:rsidRDefault="00D5516D" w:rsidP="00D5516D">
      <w:pPr>
        <w:pStyle w:val="Liste4"/>
      </w:pPr>
      <w:r w:rsidRPr="00147418">
        <w:t xml:space="preserve"> </w:t>
      </w:r>
      <w:r>
        <w:t>l</w:t>
      </w:r>
      <w:r w:rsidRPr="00147418">
        <w:t xml:space="preserve">’Orme lisse </w:t>
      </w:r>
      <w:r>
        <w:t>(</w:t>
      </w:r>
      <w:r w:rsidRPr="00147418">
        <w:rPr>
          <w:i/>
          <w:iCs/>
        </w:rPr>
        <w:t>Ulmus laevis</w:t>
      </w:r>
      <w:r>
        <w:rPr>
          <w:i/>
          <w:iCs/>
        </w:rPr>
        <w:t>)</w:t>
      </w:r>
      <w:r w:rsidRPr="00147418">
        <w:t xml:space="preserve"> a fait l’objet d’une découverte plus tardive sur le site du pont canal par le CENP. Aucune information sur la géolocalisation</w:t>
      </w:r>
      <w:r>
        <w:t xml:space="preserve"> </w:t>
      </w:r>
      <w:r w:rsidRPr="00147418">
        <w:t>(</w:t>
      </w:r>
      <w:r>
        <w:t>p</w:t>
      </w:r>
      <w:r w:rsidRPr="00147418">
        <w:t>rotection régional</w:t>
      </w:r>
      <w:r>
        <w:t>e</w:t>
      </w:r>
      <w:r w:rsidRPr="00147418">
        <w:t xml:space="preserve"> </w:t>
      </w:r>
      <w:r w:rsidRPr="00147418">
        <w:rPr>
          <w:szCs w:val="20"/>
        </w:rPr>
        <w:t>au titre de l’arrêté du 17 août 1989) ;</w:t>
      </w:r>
    </w:p>
    <w:p w14:paraId="52C16CDD" w14:textId="77777777" w:rsidR="00D5516D" w:rsidRPr="00147418" w:rsidRDefault="00D5516D" w:rsidP="00D5516D">
      <w:pPr>
        <w:pStyle w:val="Liste4"/>
        <w:numPr>
          <w:ilvl w:val="0"/>
          <w:numId w:val="0"/>
        </w:numPr>
        <w:ind w:left="1276"/>
      </w:pPr>
      <w:r>
        <w:t>l</w:t>
      </w:r>
      <w:r w:rsidRPr="00147418">
        <w:t xml:space="preserve">a Fougère des marais </w:t>
      </w:r>
      <w:r>
        <w:t>(</w:t>
      </w:r>
      <w:r w:rsidRPr="00147418">
        <w:rPr>
          <w:i/>
          <w:iCs/>
        </w:rPr>
        <w:t>Thelypteris palustris</w:t>
      </w:r>
      <w:r>
        <w:rPr>
          <w:i/>
          <w:iCs/>
        </w:rPr>
        <w:t>)</w:t>
      </w:r>
      <w:r w:rsidRPr="00147418">
        <w:t xml:space="preserve"> (</w:t>
      </w:r>
      <w:r>
        <w:t>p</w:t>
      </w:r>
      <w:r w:rsidRPr="00147418">
        <w:t>rotection régional</w:t>
      </w:r>
      <w:r>
        <w:t>e</w:t>
      </w:r>
      <w:r w:rsidRPr="00147418">
        <w:t xml:space="preserve"> </w:t>
      </w:r>
      <w:r w:rsidRPr="00147418">
        <w:rPr>
          <w:szCs w:val="20"/>
        </w:rPr>
        <w:t>au titre de l’arrêté du 17 août 1989).</w:t>
      </w:r>
    </w:p>
    <w:p w14:paraId="617A41E9" w14:textId="77777777" w:rsidR="00D5516D" w:rsidRPr="00B4061F" w:rsidRDefault="00D5516D" w:rsidP="002C1A5B">
      <w:r>
        <w:lastRenderedPageBreak/>
        <w:t xml:space="preserve">D’après le rapport de Verdi (2018) </w:t>
      </w:r>
      <w:r w:rsidRPr="00B4061F">
        <w:t>différentes expertises menées par Verdi, Ecothème, Biotope et le Conservatoire Botanique de Bailleul</w:t>
      </w:r>
      <w:r>
        <w:t xml:space="preserve"> ont conduits à définir</w:t>
      </w:r>
      <w:r w:rsidRPr="00B4061F">
        <w:t xml:space="preserve"> le </w:t>
      </w:r>
      <w:r w:rsidRPr="00B4061F">
        <w:rPr>
          <w:b/>
          <w:bCs/>
        </w:rPr>
        <w:t>Peucédan des marais</w:t>
      </w:r>
      <w:r w:rsidRPr="00B4061F">
        <w:t xml:space="preserve"> et l’</w:t>
      </w:r>
      <w:r w:rsidRPr="00B4061F">
        <w:rPr>
          <w:b/>
          <w:bCs/>
        </w:rPr>
        <w:t>Orme lisse</w:t>
      </w:r>
      <w:r w:rsidRPr="00B4061F">
        <w:t xml:space="preserve"> </w:t>
      </w:r>
      <w:r>
        <w:t xml:space="preserve">comme espèces </w:t>
      </w:r>
      <w:r w:rsidRPr="00B4061F">
        <w:t>présent</w:t>
      </w:r>
      <w:r>
        <w:t>a</w:t>
      </w:r>
      <w:r w:rsidRPr="00B4061F">
        <w:t xml:space="preserve">nt un </w:t>
      </w:r>
      <w:r w:rsidRPr="00B4061F">
        <w:rPr>
          <w:b/>
          <w:bCs/>
        </w:rPr>
        <w:t>enjeu très fort</w:t>
      </w:r>
      <w:r w:rsidRPr="00B4061F">
        <w:t xml:space="preserve">. La Véronique à feuilles d’écussons présente un enjeu fort. </w:t>
      </w:r>
      <w:r>
        <w:t>Il n’est pas mentionné d’enjeu de conservation pour la Fougère des marais. La Grande douve n’a pas été identifiée sur le site lors de ces inventaires.</w:t>
      </w:r>
    </w:p>
    <w:p w14:paraId="2A3F6981" w14:textId="77777777" w:rsidR="00D5516D" w:rsidRDefault="00D5516D" w:rsidP="002C1A5B">
      <w:r w:rsidRPr="00B4061F">
        <w:t>La méthodologie de définition des niveaux d’enjeux</w:t>
      </w:r>
      <w:r>
        <w:t xml:space="preserve"> a été</w:t>
      </w:r>
      <w:r w:rsidRPr="00B4061F">
        <w:t xml:space="preserve"> définie dans le dossier de dérogation</w:t>
      </w:r>
      <w:r>
        <w:t xml:space="preserve"> associé au rapport de Verdi (2018).</w:t>
      </w:r>
    </w:p>
    <w:p w14:paraId="0B82E58A" w14:textId="45EDADA3" w:rsidR="00D5516D" w:rsidRDefault="00D5516D" w:rsidP="002C1A5B">
      <w:pPr>
        <w:rPr>
          <w:szCs w:val="20"/>
        </w:rPr>
      </w:pPr>
      <w:r>
        <w:rPr>
          <w:szCs w:val="20"/>
        </w:rPr>
        <w:t>Le Peucédan des marais a été observé sur la propriété d’un seul tenant sous le pont-canal projeté dans la partie marécageuse.</w:t>
      </w:r>
      <w:r w:rsidRPr="00B4061F">
        <w:rPr>
          <w:szCs w:val="20"/>
        </w:rPr>
        <w:t xml:space="preserve"> </w:t>
      </w:r>
      <w:r>
        <w:rPr>
          <w:szCs w:val="20"/>
        </w:rPr>
        <w:t>Une quarantaine de stations (pieds isolés et petits noyaux de populations) ont été notées en tout au cours des deux campagnes de prospections (juin-juillet 2006 et juillet 2007) pour un total d’environ 144 individus.</w:t>
      </w:r>
      <w:r w:rsidRPr="00B4061F">
        <w:rPr>
          <w:szCs w:val="20"/>
        </w:rPr>
        <w:t xml:space="preserve"> </w:t>
      </w:r>
      <w:r>
        <w:rPr>
          <w:szCs w:val="20"/>
        </w:rPr>
        <w:t>Les stations reportées sont composées d’un nombre d’individus variant d’un à trois en général. Quelques stations plus fournies (plus de dix pieds, et jusqu’à plusieurs dizaines de pieds notamment en aval) sont également présentes localement.</w:t>
      </w:r>
    </w:p>
    <w:p w14:paraId="37AC88B8" w14:textId="77777777" w:rsidR="00D5516D" w:rsidRDefault="00D5516D" w:rsidP="00D5516D">
      <w:pPr>
        <w:rPr>
          <w:szCs w:val="20"/>
        </w:rPr>
      </w:pPr>
      <w:r>
        <w:rPr>
          <w:szCs w:val="20"/>
        </w:rPr>
        <w:t>Lors des inventaires spécifiques au projet, 28 stations et 64 pieds de l’espèce ont été inventoriés dans et à proximité de l’emprise du projet global.</w:t>
      </w:r>
      <w:r w:rsidRPr="00B4061F">
        <w:rPr>
          <w:szCs w:val="20"/>
        </w:rPr>
        <w:t xml:space="preserve"> </w:t>
      </w:r>
      <w:r>
        <w:rPr>
          <w:szCs w:val="20"/>
        </w:rPr>
        <w:t xml:space="preserve">Parmi ces 28 stations 12 pieds ont été référencés dans l’emprise du projet global, soit 17% de la population connue dans un rayon de 3 kilomètres (n= 73 pieds). En mai 2016, des inventaires du CEN Picardie (Jeremy LEBRUN) ont mis en évidence la </w:t>
      </w:r>
      <w:r w:rsidRPr="00A5344F">
        <w:rPr>
          <w:szCs w:val="20"/>
        </w:rPr>
        <w:t>présence d’un pied d’Orme</w:t>
      </w:r>
      <w:r>
        <w:rPr>
          <w:szCs w:val="20"/>
        </w:rPr>
        <w:t xml:space="preserve"> lisse et de samare au niveau du Pont canal (pk 64-65) à environ 300 m de l’emprise du projet global et des travaux préliminaires. Cette donnée apporte de nouvelles informations sur la répartition de l’espèce en Picardie et sa présence dans la vallée de la Somme.</w:t>
      </w:r>
    </w:p>
    <w:p w14:paraId="6B56C384" w14:textId="114ECDC5" w:rsidR="00F955EE" w:rsidRDefault="00D5516D" w:rsidP="00D5516D">
      <w:pPr>
        <w:rPr>
          <w:szCs w:val="20"/>
        </w:rPr>
      </w:pPr>
      <w:r>
        <w:rPr>
          <w:szCs w:val="20"/>
        </w:rPr>
        <w:t>De nombreuses stations de Buddléia de David sont également présentes sur l’entité.</w:t>
      </w:r>
    </w:p>
    <w:p w14:paraId="4C6528B0" w14:textId="77777777" w:rsidR="00D5516D" w:rsidRPr="00F955EE" w:rsidRDefault="00D5516D" w:rsidP="00D5516D"/>
    <w:p w14:paraId="1A53F96E" w14:textId="3E027906" w:rsidR="00D5516D" w:rsidRDefault="00D5516D" w:rsidP="002C1A5B">
      <w:pPr>
        <w:pStyle w:val="CSNEIntertitre"/>
      </w:pPr>
      <w:r>
        <w:t>Faune</w:t>
      </w:r>
    </w:p>
    <w:p w14:paraId="296B2D98" w14:textId="77777777" w:rsidR="00D5516D" w:rsidRPr="00AD1AEC" w:rsidRDefault="00D5516D" w:rsidP="00D5516D">
      <w:pPr>
        <w:pStyle w:val="Liste"/>
        <w:numPr>
          <w:ilvl w:val="0"/>
          <w:numId w:val="0"/>
        </w:numPr>
      </w:pPr>
      <w:r w:rsidRPr="00AD1AEC">
        <w:t xml:space="preserve">Le rapport de Verdi (2018) mentionne la présence de différentes espèces patrimoniales : </w:t>
      </w:r>
      <w:r w:rsidRPr="00AD1AEC">
        <w:rPr>
          <w:i/>
          <w:iCs/>
        </w:rPr>
        <w:t xml:space="preserve">Cupido minimus, Lasiommata megera, Sympetrum flaveolum, Somatochlora flavomaculata, Conocephalus dorsalis </w:t>
      </w:r>
      <w:r w:rsidRPr="00AD1AEC">
        <w:t>mais aucune n'est protégée. Cependant, il n’est pas précisé si ces espèces ont été aperçues dans l’emprise du site de compensation.</w:t>
      </w:r>
    </w:p>
    <w:p w14:paraId="1F26C653" w14:textId="77777777" w:rsidR="00D5516D" w:rsidRPr="00AD1AEC" w:rsidRDefault="00D5516D" w:rsidP="00D5516D">
      <w:r>
        <w:t>Parmi les 10 espèces d’amphibiens protégées et les quatre espèces de reptiles protégées, aucune ne</w:t>
      </w:r>
      <w:r w:rsidRPr="00757DB8">
        <w:t xml:space="preserve"> </w:t>
      </w:r>
      <w:r>
        <w:t>présente</w:t>
      </w:r>
      <w:r w:rsidRPr="00757DB8">
        <w:t xml:space="preserve"> d’enjeux de conservation.</w:t>
      </w:r>
    </w:p>
    <w:p w14:paraId="559CAE1D" w14:textId="77777777" w:rsidR="00D5516D" w:rsidRDefault="00D5516D" w:rsidP="00D5516D">
      <w:r>
        <w:t>On note sept</w:t>
      </w:r>
      <w:r w:rsidRPr="00AD1AEC">
        <w:t xml:space="preserve"> espèces à enjeux fort à très fort : </w:t>
      </w:r>
      <w:r>
        <w:t>l</w:t>
      </w:r>
      <w:r w:rsidRPr="00AD1AEC">
        <w:t xml:space="preserve">a Marouette ponctuée, </w:t>
      </w:r>
      <w:r>
        <w:t>l</w:t>
      </w:r>
      <w:r w:rsidRPr="00AD1AEC">
        <w:t xml:space="preserve">e Moineau friquet, la Bondrée apivore, la Bouscarle de Cetti, le Busard des Roseaux, le Blongios nain, la Locustelle </w:t>
      </w:r>
      <w:r>
        <w:t>l</w:t>
      </w:r>
      <w:r w:rsidRPr="00AD1AEC">
        <w:t xml:space="preserve">uscinoïde, la Sterne </w:t>
      </w:r>
      <w:r>
        <w:t>p</w:t>
      </w:r>
      <w:r w:rsidRPr="00AD1AEC">
        <w:t>ierregarin</w:t>
      </w:r>
      <w:r>
        <w:t xml:space="preserve"> ainsi que</w:t>
      </w:r>
      <w:r w:rsidRPr="00AD1AEC">
        <w:t xml:space="preserve"> la Pie-grièche écorcheur. 14 espèces à enjeux modérés </w:t>
      </w:r>
      <w:r>
        <w:t xml:space="preserve">sont également signalées </w:t>
      </w:r>
      <w:r w:rsidRPr="00AD1AEC">
        <w:t>: la Chevêche d'Athéna, le Faucon hobereau, l’Oedicnème criard, le Busard Saint-Martin, le Bihoreau gris, le Butor étoilé, le Martin-pêcheur d’Europe, l’Echasse blanche, le Grèbe à cou noir, le Gorgebleue à miroir, le Milan noir, la Rousserolle turdoide, le Tadorne de Belon, l'Hirondelle rustique, le Tarier pâtre.</w:t>
      </w:r>
    </w:p>
    <w:p w14:paraId="179130DA" w14:textId="77777777" w:rsidR="00D5516D" w:rsidRPr="00C93459" w:rsidRDefault="00D5516D" w:rsidP="00D5516D">
      <w:r w:rsidRPr="00C93459">
        <w:t xml:space="preserve">Une espèce </w:t>
      </w:r>
      <w:r>
        <w:t xml:space="preserve">protégée </w:t>
      </w:r>
      <w:r w:rsidRPr="00C93459">
        <w:t>de m</w:t>
      </w:r>
      <w:r>
        <w:t>a</w:t>
      </w:r>
      <w:r w:rsidRPr="00C93459">
        <w:t>mmifère terrestre</w:t>
      </w:r>
      <w:r>
        <w:t>,</w:t>
      </w:r>
      <w:r w:rsidRPr="00C93459">
        <w:t xml:space="preserve"> </w:t>
      </w:r>
      <w:r>
        <w:t xml:space="preserve">le Crossope aquatique, </w:t>
      </w:r>
      <w:r w:rsidRPr="00C93459">
        <w:t xml:space="preserve">présente un enjeu fort par sa rareté et </w:t>
      </w:r>
      <w:r>
        <w:t xml:space="preserve">son état de conservation </w:t>
      </w:r>
      <w:r w:rsidRPr="00C93459">
        <w:t xml:space="preserve">en région. Il est présent en limite de </w:t>
      </w:r>
      <w:r>
        <w:t xml:space="preserve">site de </w:t>
      </w:r>
      <w:r w:rsidRPr="00C93459">
        <w:t>compensation.</w:t>
      </w:r>
    </w:p>
    <w:p w14:paraId="538DC1F4" w14:textId="77777777" w:rsidR="00D5516D" w:rsidRDefault="00D5516D" w:rsidP="00D5516D">
      <w:r>
        <w:t>Huit</w:t>
      </w:r>
      <w:r w:rsidRPr="00C93459">
        <w:t xml:space="preserve"> espèces de chiroptères </w:t>
      </w:r>
      <w:r>
        <w:t xml:space="preserve">contactés </w:t>
      </w:r>
      <w:r w:rsidRPr="00C93459">
        <w:t>(</w:t>
      </w:r>
      <w:r>
        <w:t>cinq</w:t>
      </w:r>
      <w:r w:rsidRPr="00C93459">
        <w:t xml:space="preserve"> espèces du cortège arboricole et </w:t>
      </w:r>
      <w:r>
        <w:t>trois</w:t>
      </w:r>
      <w:r w:rsidRPr="00C93459">
        <w:t xml:space="preserve"> espèces inféodées aux gîtes </w:t>
      </w:r>
      <w:r>
        <w:t>anthropiques</w:t>
      </w:r>
      <w:r w:rsidRPr="00C93459">
        <w:t xml:space="preserve">) : Murin de Daubenton, Noctule commune, Pipistrelle commune, Pipistrelle de </w:t>
      </w:r>
      <w:r>
        <w:t>N</w:t>
      </w:r>
      <w:r w:rsidRPr="00C93459">
        <w:t xml:space="preserve">athusius, Pipistrelle pygmée, Grand murin, Murin à moustaches et Sérotine commune. Les chiroptères utilisent le site comme terrain de chasse. </w:t>
      </w:r>
    </w:p>
    <w:p w14:paraId="00568636" w14:textId="77777777" w:rsidR="00D5516D" w:rsidRDefault="00D5516D" w:rsidP="00D5516D">
      <w:r>
        <w:lastRenderedPageBreak/>
        <w:t>Des inventaires d</w:t>
      </w:r>
      <w:r w:rsidRPr="008D3E5B">
        <w:t>es gîtes</w:t>
      </w:r>
      <w:r>
        <w:t xml:space="preserve"> </w:t>
      </w:r>
      <w:r w:rsidRPr="008D3E5B">
        <w:t xml:space="preserve">arboricoles </w:t>
      </w:r>
      <w:r>
        <w:t>potentiels</w:t>
      </w:r>
      <w:r w:rsidRPr="008D3E5B">
        <w:t xml:space="preserve"> à chiroptères </w:t>
      </w:r>
      <w:r>
        <w:t>ont été réalisés sur le site</w:t>
      </w:r>
      <w:r w:rsidRPr="008D3E5B">
        <w:t xml:space="preserve"> </w:t>
      </w:r>
      <w:r>
        <w:t>en mars 2024</w:t>
      </w:r>
      <w:r w:rsidRPr="008D3E5B">
        <w:t xml:space="preserve"> par </w:t>
      </w:r>
      <w:r>
        <w:t>Biotope et par Egis. (</w:t>
      </w:r>
      <w:r w:rsidRPr="008D3E5B">
        <w:t>trous de Pics</w:t>
      </w:r>
      <w:r>
        <w:t xml:space="preserve">, </w:t>
      </w:r>
      <w:r w:rsidRPr="008D3E5B">
        <w:t>cavités</w:t>
      </w:r>
      <w:r>
        <w:t>,</w:t>
      </w:r>
      <w:r w:rsidRPr="008D3E5B">
        <w:t xml:space="preserve"> crevasses/fissures </w:t>
      </w:r>
      <w:r>
        <w:t xml:space="preserve">et </w:t>
      </w:r>
      <w:r w:rsidRPr="008D3E5B">
        <w:t>écorces décollées)</w:t>
      </w:r>
      <w:r>
        <w:t xml:space="preserve"> et a permis d’identifier :</w:t>
      </w:r>
    </w:p>
    <w:p w14:paraId="12676D8F" w14:textId="77777777" w:rsidR="00D5516D" w:rsidRDefault="00D5516D" w:rsidP="00D5516D">
      <w:pPr>
        <w:pStyle w:val="Liste"/>
      </w:pPr>
      <w:r>
        <w:t>les gîtes « potentiel » lorsque la typologie (profondeur, orientation) était favorable pour l’accueil de plusieurs individus ;</w:t>
      </w:r>
    </w:p>
    <w:p w14:paraId="24E2B34F" w14:textId="77777777" w:rsidR="00D5516D" w:rsidRDefault="00D5516D" w:rsidP="00D5516D">
      <w:pPr>
        <w:pStyle w:val="Liste"/>
      </w:pPr>
      <w:r>
        <w:t>les gîtes « avéré » lorsque les recherches à l’endoscope permettent d’identifier la présence certaine d’individus.</w:t>
      </w:r>
    </w:p>
    <w:p w14:paraId="2805B3ED" w14:textId="77777777" w:rsidR="00D5516D" w:rsidRDefault="00D5516D" w:rsidP="00D5516D">
      <w:r>
        <w:t xml:space="preserve">De plus, considérant le biais d’observation et le fait que les arbres d’un certain âge présentent un intérêt pour la biodiversité, les arbres dont le diamètre était supérieur à 40 cm ont été marqués et cartographiés. </w:t>
      </w:r>
    </w:p>
    <w:p w14:paraId="7DD4490F" w14:textId="77777777" w:rsidR="00D5516D" w:rsidRDefault="00D5516D" w:rsidP="00D5516D">
      <w:r>
        <w:t>Les arbres à gîtes identifiés ont été marqués à l’aide d’une bombe de peinture. Une symbologie différente a été appliquée en fonction du type de gîte (gîte avéré, potentiel fort, potentiel moyen) conformément à la symbologie décrite dans la mesure R24 du DAE. Chaque arbre a été géolocalisé et pris en photo.</w:t>
      </w:r>
    </w:p>
    <w:p w14:paraId="5403CCF8" w14:textId="77777777" w:rsidR="00D5516D" w:rsidRDefault="00D5516D" w:rsidP="00D5516D">
      <w:r>
        <w:t>Un total de 287 gîtes arboricoles potentiels a été recensé par Biotope sur le site. Egis en a inventorié 213.</w:t>
      </w:r>
    </w:p>
    <w:p w14:paraId="30DB1E23" w14:textId="77777777" w:rsidR="00D5516D" w:rsidRDefault="00D5516D" w:rsidP="00D5516D">
      <w:r>
        <w:t>Parmi les gîtes arboricoles recensés, on retrouve :</w:t>
      </w:r>
    </w:p>
    <w:p w14:paraId="611FE899" w14:textId="77777777" w:rsidR="00D5516D" w:rsidRDefault="00D5516D" w:rsidP="00D5516D">
      <w:pPr>
        <w:pStyle w:val="Liste"/>
      </w:pPr>
      <w:r>
        <w:t>178 arbres dont le diamètre est supérieur à 40 cm ;</w:t>
      </w:r>
    </w:p>
    <w:p w14:paraId="202B2527" w14:textId="77777777" w:rsidR="00D5516D" w:rsidRDefault="00D5516D" w:rsidP="00D5516D">
      <w:pPr>
        <w:pStyle w:val="Liste"/>
      </w:pPr>
      <w:r>
        <w:t>28 arbres au potentiel d’accueil fort ;</w:t>
      </w:r>
    </w:p>
    <w:p w14:paraId="323D0E67" w14:textId="77777777" w:rsidR="00D5516D" w:rsidRDefault="00D5516D" w:rsidP="00D5516D">
      <w:pPr>
        <w:pStyle w:val="Liste"/>
      </w:pPr>
      <w:r>
        <w:t>9 arbres au potentiel d’accueil moyen.</w:t>
      </w:r>
    </w:p>
    <w:p w14:paraId="6B5E58F6" w14:textId="77777777" w:rsidR="00D5516D" w:rsidRDefault="00D5516D" w:rsidP="00D5516D">
      <w:r>
        <w:t>Au cours des inventaires, aucune présence avérée de chiroptères n’a été mise en évidence.</w:t>
      </w:r>
    </w:p>
    <w:p w14:paraId="6222B3CA" w14:textId="6079C446" w:rsidR="002C1A5B" w:rsidRDefault="002C1A5B" w:rsidP="002C1A5B">
      <w:r>
        <w:t>Le d</w:t>
      </w:r>
      <w:r w:rsidRPr="00AA5FD8">
        <w:t xml:space="preserve">iagnostic </w:t>
      </w:r>
      <w:r>
        <w:t xml:space="preserve">complet </w:t>
      </w:r>
      <w:r w:rsidRPr="00AA5FD8">
        <w:t xml:space="preserve">des arbres gîtes favorables aux chiroptères </w:t>
      </w:r>
      <w:r>
        <w:t xml:space="preserve">sur le </w:t>
      </w:r>
      <w:r w:rsidRPr="002C1A5B">
        <w:t xml:space="preserve">Site </w:t>
      </w:r>
      <w:r w:rsidR="00A66B54" w:rsidRPr="00A66B54">
        <w:t xml:space="preserve">5 et 10 </w:t>
      </w:r>
      <w:r w:rsidR="00A66B54">
        <w:t>« </w:t>
      </w:r>
      <w:r w:rsidR="00A66B54" w:rsidRPr="00A66B54">
        <w:t>Vallée de la Somme à Cléry-sur-Somme et Biaches</w:t>
      </w:r>
      <w:r>
        <w:t> » est joint en pièce</w:t>
      </w:r>
      <w:r w:rsidRPr="00AA5FD8">
        <w:t xml:space="preserve"> B3.</w:t>
      </w:r>
      <w:r w:rsidR="00A66B54">
        <w:t>3</w:t>
      </w:r>
      <w:r>
        <w:t xml:space="preserve"> </w:t>
      </w:r>
      <w:r w:rsidR="00A66B54">
        <w:t>du</w:t>
      </w:r>
      <w:r>
        <w:t xml:space="preserve"> présent DCE.</w:t>
      </w:r>
    </w:p>
    <w:p w14:paraId="3A3C535C" w14:textId="77777777" w:rsidR="00F50F5E" w:rsidRPr="00866291" w:rsidRDefault="00F50F5E" w:rsidP="0009758B">
      <w:pPr>
        <w:rPr>
          <w:highlight w:val="yellow"/>
        </w:rPr>
      </w:pPr>
    </w:p>
    <w:p w14:paraId="4FF2E44D" w14:textId="364F369A" w:rsidR="00F50F5E" w:rsidRPr="000A2084" w:rsidRDefault="00F50F5E" w:rsidP="00F50F5E">
      <w:pPr>
        <w:pStyle w:val="CSNETITRE2"/>
      </w:pPr>
      <w:bookmarkStart w:id="690" w:name="_Ref146025341"/>
      <w:bookmarkStart w:id="691" w:name="_Ref146025346"/>
      <w:bookmarkStart w:id="692" w:name="_Toc154070800"/>
      <w:bookmarkStart w:id="693" w:name="_Toc188966353"/>
      <w:bookmarkStart w:id="694" w:name="_Toc103243305"/>
      <w:r w:rsidRPr="000A2084">
        <w:t>Carte</w:t>
      </w:r>
      <w:r w:rsidR="000A2084">
        <w:t>s</w:t>
      </w:r>
      <w:r w:rsidRPr="000A2084">
        <w:t xml:space="preserve"> de synthèse des enjeux</w:t>
      </w:r>
      <w:bookmarkEnd w:id="690"/>
      <w:bookmarkEnd w:id="691"/>
      <w:bookmarkEnd w:id="692"/>
      <w:bookmarkEnd w:id="693"/>
    </w:p>
    <w:p w14:paraId="342D2C20" w14:textId="19B20A37" w:rsidR="00F50F5E" w:rsidRPr="00866291" w:rsidRDefault="00F50F5E" w:rsidP="00F50F5E">
      <w:pPr>
        <w:rPr>
          <w:rFonts w:cs="Arial"/>
        </w:rPr>
      </w:pPr>
      <w:r w:rsidRPr="00866291">
        <w:rPr>
          <w:rFonts w:cs="Arial"/>
        </w:rPr>
        <w:t>Les principaux enjeux décrits ci-avant sont représentés géographiquement sur l</w:t>
      </w:r>
      <w:r w:rsidR="00D5516D">
        <w:rPr>
          <w:rFonts w:cs="Arial"/>
        </w:rPr>
        <w:t>es</w:t>
      </w:r>
      <w:r w:rsidRPr="00866291">
        <w:rPr>
          <w:rFonts w:cs="Arial"/>
        </w:rPr>
        <w:t xml:space="preserve"> carte</w:t>
      </w:r>
      <w:r w:rsidR="00D5516D">
        <w:rPr>
          <w:rFonts w:cs="Arial"/>
        </w:rPr>
        <w:t>s</w:t>
      </w:r>
      <w:r w:rsidRPr="00866291">
        <w:rPr>
          <w:rFonts w:cs="Arial"/>
        </w:rPr>
        <w:t xml:space="preserve"> de synthèse des enjeux ci-après.</w:t>
      </w:r>
    </w:p>
    <w:p w14:paraId="6E2D10F6" w14:textId="593AC055" w:rsidR="00F50F5E" w:rsidRPr="00866291" w:rsidRDefault="00F50F5E" w:rsidP="00750B34">
      <w:pPr>
        <w:jc w:val="left"/>
        <w:rPr>
          <w:i/>
          <w:color w:val="3F5E00" w:themeColor="accent3" w:themeShade="80"/>
          <w:sz w:val="18"/>
        </w:rPr>
        <w:sectPr w:rsidR="00F50F5E" w:rsidRPr="00866291" w:rsidSect="00AC7B34">
          <w:pgSz w:w="11906" w:h="16838" w:code="9"/>
          <w:pgMar w:top="1899" w:right="1418" w:bottom="1985" w:left="1418" w:header="624" w:footer="233" w:gutter="0"/>
          <w:cols w:space="708"/>
          <w:docGrid w:linePitch="360"/>
        </w:sectPr>
      </w:pPr>
    </w:p>
    <w:p w14:paraId="51F0A76D" w14:textId="7B090FA4" w:rsidR="00750B34" w:rsidRDefault="00F955EE" w:rsidP="00750B34">
      <w:pPr>
        <w:jc w:val="center"/>
      </w:pPr>
      <w:r>
        <w:rPr>
          <w:noProof/>
        </w:rPr>
        <w:lastRenderedPageBreak/>
        <w:drawing>
          <wp:inline distT="0" distB="0" distL="0" distR="0" wp14:anchorId="18E77F26" wp14:editId="73224F6B">
            <wp:extent cx="7232073" cy="5116484"/>
            <wp:effectExtent l="0" t="0" r="6985" b="8255"/>
            <wp:docPr id="517199456" name="Image 2" descr="Une image contenant texte, capture d’écran, car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199456" name="Image 2" descr="Une image contenant texte, capture d’écran, carte&#10;&#10;Description générée automatiquement"/>
                    <pic:cNvPicPr/>
                  </pic:nvPicPr>
                  <pic:blipFill>
                    <a:blip r:embed="rId16"/>
                    <a:stretch>
                      <a:fillRect/>
                    </a:stretch>
                  </pic:blipFill>
                  <pic:spPr>
                    <a:xfrm>
                      <a:off x="0" y="0"/>
                      <a:ext cx="7232073" cy="5116484"/>
                    </a:xfrm>
                    <a:prstGeom prst="rect">
                      <a:avLst/>
                    </a:prstGeom>
                  </pic:spPr>
                </pic:pic>
              </a:graphicData>
            </a:graphic>
          </wp:inline>
        </w:drawing>
      </w:r>
      <w:r>
        <w:rPr>
          <w:noProof/>
        </w:rPr>
        <w:lastRenderedPageBreak/>
        <w:drawing>
          <wp:inline distT="0" distB="0" distL="0" distR="0" wp14:anchorId="3F59E231" wp14:editId="57CB45CB">
            <wp:extent cx="7145134" cy="5050225"/>
            <wp:effectExtent l="0" t="0" r="0" b="0"/>
            <wp:docPr id="358828504" name="Image 3" descr="Une image contenant texte, capture d’écran, car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828504" name="Image 3" descr="Une image contenant texte, capture d’écran, carte&#10;&#10;Description générée automatiquement"/>
                    <pic:cNvPicPr/>
                  </pic:nvPicPr>
                  <pic:blipFill>
                    <a:blip r:embed="rId17"/>
                    <a:stretch>
                      <a:fillRect/>
                    </a:stretch>
                  </pic:blipFill>
                  <pic:spPr>
                    <a:xfrm>
                      <a:off x="0" y="0"/>
                      <a:ext cx="7145134" cy="5050225"/>
                    </a:xfrm>
                    <a:prstGeom prst="rect">
                      <a:avLst/>
                    </a:prstGeom>
                  </pic:spPr>
                </pic:pic>
              </a:graphicData>
            </a:graphic>
          </wp:inline>
        </w:drawing>
      </w:r>
      <w:r>
        <w:rPr>
          <w:noProof/>
        </w:rPr>
        <w:lastRenderedPageBreak/>
        <w:drawing>
          <wp:inline distT="0" distB="0" distL="0" distR="0" wp14:anchorId="21BBBB28" wp14:editId="736F38FA">
            <wp:extent cx="6879113" cy="4867336"/>
            <wp:effectExtent l="0" t="0" r="0" b="0"/>
            <wp:docPr id="579861285" name="Image 4" descr="Une image contenant texte, carte,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861285" name="Image 4" descr="Une image contenant texte, carte, capture d’écran&#10;&#10;Description générée automatiquement"/>
                    <pic:cNvPicPr/>
                  </pic:nvPicPr>
                  <pic:blipFill>
                    <a:blip r:embed="rId18"/>
                    <a:stretch>
                      <a:fillRect/>
                    </a:stretch>
                  </pic:blipFill>
                  <pic:spPr>
                    <a:xfrm>
                      <a:off x="0" y="0"/>
                      <a:ext cx="6879113" cy="4867336"/>
                    </a:xfrm>
                    <a:prstGeom prst="rect">
                      <a:avLst/>
                    </a:prstGeom>
                  </pic:spPr>
                </pic:pic>
              </a:graphicData>
            </a:graphic>
          </wp:inline>
        </w:drawing>
      </w:r>
    </w:p>
    <w:p w14:paraId="74A8A9DA" w14:textId="77777777" w:rsidR="00D5516D" w:rsidRDefault="00D5516D" w:rsidP="00750B34">
      <w:pPr>
        <w:jc w:val="center"/>
      </w:pPr>
    </w:p>
    <w:p w14:paraId="4F6C0E1D" w14:textId="76B3E80D" w:rsidR="00D5516D" w:rsidRDefault="00D5516D" w:rsidP="00750B34">
      <w:pPr>
        <w:jc w:val="center"/>
      </w:pPr>
      <w:r>
        <w:rPr>
          <w:noProof/>
        </w:rPr>
        <w:lastRenderedPageBreak/>
        <w:drawing>
          <wp:inline distT="0" distB="0" distL="0" distR="0" wp14:anchorId="568F4552" wp14:editId="4DB154DF">
            <wp:extent cx="7597833" cy="5374178"/>
            <wp:effectExtent l="0" t="0" r="3175" b="0"/>
            <wp:docPr id="297620287" name="Image 5" descr="Une image contenant texte, capture d’écran, car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620287" name="Image 5" descr="Une image contenant texte, capture d’écran, carte&#10;&#10;Description générée automatiquement"/>
                    <pic:cNvPicPr/>
                  </pic:nvPicPr>
                  <pic:blipFill>
                    <a:blip r:embed="rId19"/>
                    <a:stretch>
                      <a:fillRect/>
                    </a:stretch>
                  </pic:blipFill>
                  <pic:spPr>
                    <a:xfrm>
                      <a:off x="0" y="0"/>
                      <a:ext cx="7597833" cy="5374178"/>
                    </a:xfrm>
                    <a:prstGeom prst="rect">
                      <a:avLst/>
                    </a:prstGeom>
                  </pic:spPr>
                </pic:pic>
              </a:graphicData>
            </a:graphic>
          </wp:inline>
        </w:drawing>
      </w:r>
      <w:r>
        <w:rPr>
          <w:noProof/>
        </w:rPr>
        <w:lastRenderedPageBreak/>
        <w:drawing>
          <wp:inline distT="0" distB="0" distL="0" distR="0" wp14:anchorId="4C65F36D" wp14:editId="1D64A073">
            <wp:extent cx="7523381" cy="5320402"/>
            <wp:effectExtent l="0" t="0" r="1905" b="0"/>
            <wp:docPr id="1475487477" name="Image 6" descr="Une image contenant texte, carte,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5487477" name="Image 6" descr="Une image contenant texte, carte, capture d’écran&#10;&#10;Description générée automatiquement"/>
                    <pic:cNvPicPr/>
                  </pic:nvPicPr>
                  <pic:blipFill>
                    <a:blip r:embed="rId20"/>
                    <a:stretch>
                      <a:fillRect/>
                    </a:stretch>
                  </pic:blipFill>
                  <pic:spPr>
                    <a:xfrm>
                      <a:off x="0" y="0"/>
                      <a:ext cx="7523381" cy="5320402"/>
                    </a:xfrm>
                    <a:prstGeom prst="rect">
                      <a:avLst/>
                    </a:prstGeom>
                  </pic:spPr>
                </pic:pic>
              </a:graphicData>
            </a:graphic>
          </wp:inline>
        </w:drawing>
      </w:r>
      <w:r>
        <w:rPr>
          <w:noProof/>
        </w:rPr>
        <w:lastRenderedPageBreak/>
        <w:drawing>
          <wp:inline distT="0" distB="0" distL="0" distR="0" wp14:anchorId="294DDA59" wp14:editId="386C2595">
            <wp:extent cx="6899896" cy="4879806"/>
            <wp:effectExtent l="0" t="0" r="0" b="0"/>
            <wp:docPr id="219552523" name="Image 7" descr="Une image contenant texte, capture d’écran, car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552523" name="Image 7" descr="Une image contenant texte, capture d’écran, carte&#10;&#10;Description générée automatiquement"/>
                    <pic:cNvPicPr/>
                  </pic:nvPicPr>
                  <pic:blipFill>
                    <a:blip r:embed="rId21"/>
                    <a:stretch>
                      <a:fillRect/>
                    </a:stretch>
                  </pic:blipFill>
                  <pic:spPr>
                    <a:xfrm>
                      <a:off x="0" y="0"/>
                      <a:ext cx="6899896" cy="4879806"/>
                    </a:xfrm>
                    <a:prstGeom prst="rect">
                      <a:avLst/>
                    </a:prstGeom>
                  </pic:spPr>
                </pic:pic>
              </a:graphicData>
            </a:graphic>
          </wp:inline>
        </w:drawing>
      </w:r>
      <w:r>
        <w:rPr>
          <w:noProof/>
        </w:rPr>
        <w:lastRenderedPageBreak/>
        <w:drawing>
          <wp:inline distT="0" distB="0" distL="0" distR="0" wp14:anchorId="28E5D134" wp14:editId="27EA9BBF">
            <wp:extent cx="7390371" cy="5224801"/>
            <wp:effectExtent l="0" t="0" r="1270" b="0"/>
            <wp:docPr id="1868767050" name="Image 8" descr="Une image contenant texte, carte,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767050" name="Image 8" descr="Une image contenant texte, carte, capture d’écran&#10;&#10;Description générée automatiquement"/>
                    <pic:cNvPicPr/>
                  </pic:nvPicPr>
                  <pic:blipFill>
                    <a:blip r:embed="rId22"/>
                    <a:stretch>
                      <a:fillRect/>
                    </a:stretch>
                  </pic:blipFill>
                  <pic:spPr>
                    <a:xfrm>
                      <a:off x="0" y="0"/>
                      <a:ext cx="7390371" cy="5224801"/>
                    </a:xfrm>
                    <a:prstGeom prst="rect">
                      <a:avLst/>
                    </a:prstGeom>
                  </pic:spPr>
                </pic:pic>
              </a:graphicData>
            </a:graphic>
          </wp:inline>
        </w:drawing>
      </w:r>
      <w:r>
        <w:rPr>
          <w:noProof/>
        </w:rPr>
        <w:lastRenderedPageBreak/>
        <w:drawing>
          <wp:inline distT="0" distB="0" distL="0" distR="0" wp14:anchorId="6F4B652E" wp14:editId="2362B000">
            <wp:extent cx="6974714" cy="4929685"/>
            <wp:effectExtent l="0" t="0" r="0" b="4445"/>
            <wp:docPr id="1507659725" name="Image 9" descr="Une image contenant carte, texte,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7659725" name="Image 9" descr="Une image contenant carte, texte, capture d’écran&#10;&#10;Description générée automatiquement"/>
                    <pic:cNvPicPr/>
                  </pic:nvPicPr>
                  <pic:blipFill>
                    <a:blip r:embed="rId23"/>
                    <a:stretch>
                      <a:fillRect/>
                    </a:stretch>
                  </pic:blipFill>
                  <pic:spPr>
                    <a:xfrm>
                      <a:off x="0" y="0"/>
                      <a:ext cx="6974714" cy="4929685"/>
                    </a:xfrm>
                    <a:prstGeom prst="rect">
                      <a:avLst/>
                    </a:prstGeom>
                  </pic:spPr>
                </pic:pic>
              </a:graphicData>
            </a:graphic>
          </wp:inline>
        </w:drawing>
      </w:r>
      <w:r>
        <w:rPr>
          <w:noProof/>
        </w:rPr>
        <w:lastRenderedPageBreak/>
        <w:drawing>
          <wp:inline distT="0" distB="0" distL="0" distR="0" wp14:anchorId="5D9280F5" wp14:editId="34F9818D">
            <wp:extent cx="7419467" cy="5245584"/>
            <wp:effectExtent l="0" t="0" r="0" b="0"/>
            <wp:docPr id="40328401" name="Image 10" descr="Une image contenant texte, carte,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28401" name="Image 10" descr="Une image contenant texte, carte, capture d’écran&#10;&#10;Description générée automatiquement"/>
                    <pic:cNvPicPr/>
                  </pic:nvPicPr>
                  <pic:blipFill>
                    <a:blip r:embed="rId24"/>
                    <a:stretch>
                      <a:fillRect/>
                    </a:stretch>
                  </pic:blipFill>
                  <pic:spPr>
                    <a:xfrm>
                      <a:off x="0" y="0"/>
                      <a:ext cx="7419467" cy="5245584"/>
                    </a:xfrm>
                    <a:prstGeom prst="rect">
                      <a:avLst/>
                    </a:prstGeom>
                  </pic:spPr>
                </pic:pic>
              </a:graphicData>
            </a:graphic>
          </wp:inline>
        </w:drawing>
      </w:r>
      <w:r>
        <w:rPr>
          <w:noProof/>
        </w:rPr>
        <w:lastRenderedPageBreak/>
        <w:drawing>
          <wp:inline distT="0" distB="0" distL="0" distR="0" wp14:anchorId="31ED2136" wp14:editId="1DDF725B">
            <wp:extent cx="6766886" cy="4784205"/>
            <wp:effectExtent l="0" t="0" r="0" b="0"/>
            <wp:docPr id="1706038433" name="Image 11" descr="Une image contenant texte, carte,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6038433" name="Image 11" descr="Une image contenant texte, carte, capture d’écran&#10;&#10;Description générée automatiquement"/>
                    <pic:cNvPicPr/>
                  </pic:nvPicPr>
                  <pic:blipFill>
                    <a:blip r:embed="rId25"/>
                    <a:stretch>
                      <a:fillRect/>
                    </a:stretch>
                  </pic:blipFill>
                  <pic:spPr>
                    <a:xfrm>
                      <a:off x="0" y="0"/>
                      <a:ext cx="6766886" cy="4784205"/>
                    </a:xfrm>
                    <a:prstGeom prst="rect">
                      <a:avLst/>
                    </a:prstGeom>
                  </pic:spPr>
                </pic:pic>
              </a:graphicData>
            </a:graphic>
          </wp:inline>
        </w:drawing>
      </w:r>
      <w:r>
        <w:rPr>
          <w:noProof/>
        </w:rPr>
        <w:lastRenderedPageBreak/>
        <w:drawing>
          <wp:inline distT="0" distB="0" distL="0" distR="0" wp14:anchorId="6EDA214C" wp14:editId="70FCBD3C">
            <wp:extent cx="6879113" cy="4867336"/>
            <wp:effectExtent l="0" t="0" r="0" b="0"/>
            <wp:docPr id="123210073" name="Image 12" descr="Une image contenant texte, carte,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210073" name="Image 12" descr="Une image contenant texte, carte, capture d’écran&#10;&#10;Description générée automatiquement"/>
                    <pic:cNvPicPr/>
                  </pic:nvPicPr>
                  <pic:blipFill>
                    <a:blip r:embed="rId26"/>
                    <a:stretch>
                      <a:fillRect/>
                    </a:stretch>
                  </pic:blipFill>
                  <pic:spPr>
                    <a:xfrm>
                      <a:off x="0" y="0"/>
                      <a:ext cx="6879113" cy="4867336"/>
                    </a:xfrm>
                    <a:prstGeom prst="rect">
                      <a:avLst/>
                    </a:prstGeom>
                  </pic:spPr>
                </pic:pic>
              </a:graphicData>
            </a:graphic>
          </wp:inline>
        </w:drawing>
      </w:r>
    </w:p>
    <w:p w14:paraId="059AFCD8" w14:textId="6B14B2E3" w:rsidR="00D5516D" w:rsidRPr="00866291" w:rsidRDefault="00D5516D" w:rsidP="00750B34">
      <w:pPr>
        <w:jc w:val="center"/>
      </w:pPr>
      <w:r>
        <w:rPr>
          <w:noProof/>
        </w:rPr>
        <w:lastRenderedPageBreak/>
        <w:drawing>
          <wp:inline distT="0" distB="0" distL="0" distR="0" wp14:anchorId="07804E43" wp14:editId="551A386F">
            <wp:extent cx="7125518" cy="5040000"/>
            <wp:effectExtent l="0" t="0" r="0" b="8255"/>
            <wp:docPr id="1863736917" name="Image 14" descr="Une image contenant texte, capture d’écran, car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3736917" name="Image 14" descr="Une image contenant texte, capture d’écran, carte&#10;&#10;Description générée automatiquement"/>
                    <pic:cNvPicPr/>
                  </pic:nvPicPr>
                  <pic:blipFill>
                    <a:blip r:embed="rId27"/>
                    <a:stretch>
                      <a:fillRect/>
                    </a:stretch>
                  </pic:blipFill>
                  <pic:spPr>
                    <a:xfrm>
                      <a:off x="0" y="0"/>
                      <a:ext cx="7125518" cy="5040000"/>
                    </a:xfrm>
                    <a:prstGeom prst="rect">
                      <a:avLst/>
                    </a:prstGeom>
                  </pic:spPr>
                </pic:pic>
              </a:graphicData>
            </a:graphic>
          </wp:inline>
        </w:drawing>
      </w:r>
    </w:p>
    <w:p w14:paraId="3EA568B7" w14:textId="77777777" w:rsidR="00750B34" w:rsidRPr="00866291" w:rsidRDefault="00750B34" w:rsidP="00750B34"/>
    <w:p w14:paraId="6AAF14D6" w14:textId="77777777" w:rsidR="00750B34" w:rsidRPr="00866291" w:rsidRDefault="00750B34" w:rsidP="00750B34">
      <w:pPr>
        <w:jc w:val="center"/>
        <w:sectPr w:rsidR="00750B34" w:rsidRPr="00866291" w:rsidSect="00BA0358">
          <w:pgSz w:w="16838" w:h="11906" w:orient="landscape" w:code="9"/>
          <w:pgMar w:top="1843" w:right="1899" w:bottom="1418" w:left="1134" w:header="624" w:footer="233" w:gutter="0"/>
          <w:cols w:space="708"/>
          <w:docGrid w:linePitch="360"/>
        </w:sectPr>
      </w:pPr>
    </w:p>
    <w:p w14:paraId="59BF4635" w14:textId="26A5D1C4" w:rsidR="00750B34" w:rsidRPr="00F135E8" w:rsidRDefault="00750B34" w:rsidP="00750B34">
      <w:pPr>
        <w:pStyle w:val="CSNETITRE1"/>
      </w:pPr>
      <w:bookmarkStart w:id="695" w:name="_Toc90462334"/>
      <w:bookmarkStart w:id="696" w:name="_Toc139901458"/>
      <w:bookmarkStart w:id="697" w:name="_Toc144218216"/>
      <w:bookmarkStart w:id="698" w:name="_Ref161314975"/>
      <w:bookmarkStart w:id="699" w:name="_Ref184213824"/>
      <w:bookmarkStart w:id="700" w:name="_Toc188966354"/>
      <w:bookmarkEnd w:id="694"/>
      <w:r w:rsidRPr="00F135E8">
        <w:lastRenderedPageBreak/>
        <w:t>Mesures environnementales</w:t>
      </w:r>
      <w:bookmarkEnd w:id="695"/>
      <w:r w:rsidRPr="00F135E8">
        <w:t xml:space="preserve"> applicables </w:t>
      </w:r>
      <w:bookmarkEnd w:id="696"/>
      <w:bookmarkEnd w:id="697"/>
      <w:bookmarkEnd w:id="698"/>
      <w:bookmarkEnd w:id="699"/>
      <w:r w:rsidR="001A1F3F">
        <w:t>au marche</w:t>
      </w:r>
      <w:bookmarkEnd w:id="700"/>
    </w:p>
    <w:p w14:paraId="35FE93B0" w14:textId="77777777" w:rsidR="003348C6" w:rsidRPr="00866291" w:rsidRDefault="003348C6" w:rsidP="003348C6">
      <w:pPr>
        <w:pStyle w:val="01Normalavecretrait"/>
      </w:pPr>
      <w:r w:rsidRPr="00866291">
        <w:t xml:space="preserve">Le Titulaire a l'obligation de respecter toutes les mesures du DAE qui le concerne. Ainsi le Titulaire consultera les éléments fournis dans le Dossier d’Autorisation Environnementale (DAE) et se conformera aux mesures environnementales qui y sont décrites (cf. dossier « Pièces non-contractuelles » </w:t>
      </w:r>
      <w:r w:rsidRPr="00866291">
        <w:rPr>
          <w:rFonts w:ascii="Arial" w:hAnsi="Arial" w:cs="Arial"/>
        </w:rPr>
        <w:t>│</w:t>
      </w:r>
      <w:r w:rsidRPr="00866291">
        <w:t xml:space="preserve"> </w:t>
      </w:r>
      <w:r w:rsidRPr="00866291">
        <w:rPr>
          <w:rFonts w:cs="Segoe UI"/>
        </w:rPr>
        <w:t>« </w:t>
      </w:r>
      <w:r w:rsidRPr="00866291">
        <w:t>Dossier d</w:t>
      </w:r>
      <w:r w:rsidRPr="00866291">
        <w:rPr>
          <w:rFonts w:cs="Segoe UI"/>
        </w:rPr>
        <w:t>’</w:t>
      </w:r>
      <w:r w:rsidRPr="00866291">
        <w:t>Autorisation Environnementale</w:t>
      </w:r>
      <w:r w:rsidRPr="00866291">
        <w:rPr>
          <w:rFonts w:cs="Segoe UI"/>
        </w:rPr>
        <w:t> »</w:t>
      </w:r>
      <w:r w:rsidRPr="00866291">
        <w:t>).</w:t>
      </w:r>
    </w:p>
    <w:p w14:paraId="027484E8" w14:textId="1B312F4F" w:rsidR="003348C6" w:rsidRPr="00866291" w:rsidRDefault="003348C6" w:rsidP="003348C6">
      <w:pPr>
        <w:pStyle w:val="01Normalavecretrait"/>
      </w:pPr>
      <w:r w:rsidRPr="00866291">
        <w:t>Le présent chapitre de la NDD indique les principales mesures que le Titulaire doit prendre en compte concernant le présent marché, sans que cette liste des mesures soit exhaustive.</w:t>
      </w:r>
    </w:p>
    <w:p w14:paraId="4B1B7413" w14:textId="2EF5BDDD" w:rsidR="003348C6" w:rsidRPr="00866291" w:rsidRDefault="003348C6" w:rsidP="003348C6">
      <w:pPr>
        <w:pStyle w:val="01Normalavecretrait"/>
      </w:pPr>
      <w:r w:rsidRPr="00866291">
        <w:t>Ces mesures contribueront à assurer le respect des prescriptions environnement et développement durable. Le Titulaire reste responsable du strict respect complet des prescriptions du DAE.</w:t>
      </w:r>
    </w:p>
    <w:p w14:paraId="7740D4CB" w14:textId="77777777" w:rsidR="003348C6" w:rsidRPr="00866291" w:rsidRDefault="003348C6" w:rsidP="003348C6">
      <w:pPr>
        <w:pStyle w:val="01Normalavecretrait"/>
      </w:pPr>
      <w:r w:rsidRPr="00866291">
        <w:t>Ces mesures sont susceptibles d’évoluer dans le cadre des échanges avec les services en charge de l’instruction du Dossier d’Autorisation Environnementale, à la suite des compléments apportés aux services instructeurs, et en fonction des avis émis lors de l’enquête publique repris sous forme de réserves ou recommandations par la commission d’enquête. Ainsi, outre les mesures présentées ici, le Titulaire mettra en œuvre également les mesures détaillées dans l’arrêté d’autorisation environnementale une fois celui-ci signé.</w:t>
      </w:r>
    </w:p>
    <w:p w14:paraId="0D306310" w14:textId="20FCB109" w:rsidR="003348C6" w:rsidRPr="00866291" w:rsidRDefault="003348C6" w:rsidP="003348C6">
      <w:pPr>
        <w:pStyle w:val="01Normalavecretrait"/>
      </w:pPr>
      <w:r w:rsidRPr="00866291">
        <w:t xml:space="preserve">Dans la suite du chapitre sont présentées successivement les mesures suivantes en période d’exécution </w:t>
      </w:r>
      <w:r w:rsidR="001A1F3F">
        <w:t>des prestations</w:t>
      </w:r>
      <w:r w:rsidRPr="00866291">
        <w:t xml:space="preserve"> :  </w:t>
      </w:r>
    </w:p>
    <w:p w14:paraId="14552545" w14:textId="171F643E" w:rsidR="003348C6" w:rsidRPr="00866291" w:rsidRDefault="003348C6" w:rsidP="003348C6">
      <w:pPr>
        <w:pStyle w:val="Liste"/>
      </w:pPr>
      <w:r w:rsidRPr="00866291">
        <w:t>Les mesures de réduction</w:t>
      </w:r>
      <w:r w:rsidR="00F50F5E" w:rsidRPr="00866291">
        <w:t xml:space="preserve"> </w:t>
      </w:r>
      <w:r w:rsidR="00693BA2" w:rsidRPr="00866291">
        <w:t>;</w:t>
      </w:r>
      <w:r w:rsidRPr="00866291">
        <w:t xml:space="preserve"> </w:t>
      </w:r>
    </w:p>
    <w:p w14:paraId="21839458" w14:textId="19AD5913" w:rsidR="003348C6" w:rsidRPr="00866291" w:rsidRDefault="003348C6" w:rsidP="003348C6">
      <w:pPr>
        <w:pStyle w:val="Liste"/>
      </w:pPr>
      <w:r w:rsidRPr="00866291">
        <w:t>Les mesures de suivi</w:t>
      </w:r>
      <w:r w:rsidR="00693BA2" w:rsidRPr="00866291">
        <w:t>,</w:t>
      </w:r>
    </w:p>
    <w:p w14:paraId="44BEA98C" w14:textId="257AE4F8" w:rsidR="00693BA2" w:rsidRPr="00866291" w:rsidRDefault="00693BA2" w:rsidP="003348C6">
      <w:pPr>
        <w:pStyle w:val="Liste"/>
      </w:pPr>
      <w:r w:rsidRPr="00866291">
        <w:t>Les mesures d’accompagnement.</w:t>
      </w:r>
    </w:p>
    <w:p w14:paraId="58C51584" w14:textId="77777777" w:rsidR="00F50F5E" w:rsidRPr="00866291" w:rsidRDefault="00F50F5E" w:rsidP="003348C6">
      <w:pPr>
        <w:pStyle w:val="01Normalavecretrait"/>
      </w:pPr>
      <w:r w:rsidRPr="00866291">
        <w:t>Les mesures d’évitement ne sont pas rappelées dans le présent document, le lecteur est invité à se référer au Dossier d’Autorisation Environnementale pour en prendre connaissance.</w:t>
      </w:r>
    </w:p>
    <w:p w14:paraId="1E2C19D8" w14:textId="77777777" w:rsidR="00917FA6" w:rsidRPr="00866291" w:rsidRDefault="00917FA6" w:rsidP="00750B34">
      <w:pPr>
        <w:rPr>
          <w:color w:val="404040"/>
        </w:rPr>
      </w:pPr>
    </w:p>
    <w:p w14:paraId="68119706" w14:textId="77777777" w:rsidR="00917FA6" w:rsidRPr="00866291" w:rsidRDefault="00917FA6" w:rsidP="00750B34"/>
    <w:p w14:paraId="5DC46F3B" w14:textId="77777777" w:rsidR="00750B34" w:rsidRPr="00866291" w:rsidRDefault="00750B34" w:rsidP="00750B34">
      <w:pPr>
        <w:pStyle w:val="Liste"/>
        <w:numPr>
          <w:ilvl w:val="0"/>
          <w:numId w:val="0"/>
        </w:numPr>
      </w:pPr>
    </w:p>
    <w:p w14:paraId="60FD23D5" w14:textId="77777777" w:rsidR="00750B34" w:rsidRPr="00225026" w:rsidRDefault="00750B34" w:rsidP="00750B34">
      <w:pPr>
        <w:pStyle w:val="CSNETITRE2"/>
      </w:pPr>
      <w:bookmarkStart w:id="701" w:name="_Toc139901459"/>
      <w:bookmarkStart w:id="702" w:name="_Toc144218217"/>
      <w:bookmarkStart w:id="703" w:name="_Toc188966355"/>
      <w:r w:rsidRPr="00225026">
        <w:t>Système de management environnemental du chantier (R34)</w:t>
      </w:r>
      <w:bookmarkEnd w:id="701"/>
      <w:bookmarkEnd w:id="702"/>
      <w:bookmarkEnd w:id="703"/>
    </w:p>
    <w:p w14:paraId="6A54832F" w14:textId="77777777" w:rsidR="00750B34" w:rsidRPr="00866291" w:rsidRDefault="00750B34" w:rsidP="00750B34">
      <w:r w:rsidRPr="00866291">
        <w:t>La mesure de réduction R34 définie dans le DAE prévoit la mise en œuvre de bonnes pratiques de chantier, à travers la mise en place d’un système de management environnement de chantier.</w:t>
      </w:r>
    </w:p>
    <w:p w14:paraId="4739A460" w14:textId="765C1DD0" w:rsidR="00750B34" w:rsidRPr="00866291" w:rsidRDefault="00750B34" w:rsidP="00750B34">
      <w:r w:rsidRPr="00866291">
        <w:t xml:space="preserve">Cette mesure organisationnelle qui doit être mise en œuvre pour l’ensemble des lots est l’objet du chapitre </w:t>
      </w:r>
      <w:r w:rsidR="0009758B" w:rsidRPr="00866291">
        <w:t xml:space="preserve">3 </w:t>
      </w:r>
      <w:r w:rsidRPr="00866291">
        <w:t>document.</w:t>
      </w:r>
    </w:p>
    <w:p w14:paraId="0963CBD9" w14:textId="77777777" w:rsidR="00750B34" w:rsidRPr="00866291" w:rsidRDefault="00750B34" w:rsidP="00750B34">
      <w:pPr>
        <w:pStyle w:val="CSNETITRE2"/>
      </w:pPr>
      <w:bookmarkStart w:id="704" w:name="_Toc137226372"/>
      <w:bookmarkStart w:id="705" w:name="_Toc137719930"/>
      <w:bookmarkStart w:id="706" w:name="_Toc133269110"/>
      <w:bookmarkStart w:id="707" w:name="_Toc133855036"/>
      <w:bookmarkStart w:id="708" w:name="_Toc133855868"/>
      <w:bookmarkStart w:id="709" w:name="_Toc127372279"/>
      <w:bookmarkStart w:id="710" w:name="_Toc139901460"/>
      <w:bookmarkStart w:id="711" w:name="_Toc144218218"/>
      <w:bookmarkStart w:id="712" w:name="_Toc188966356"/>
      <w:bookmarkEnd w:id="704"/>
      <w:bookmarkEnd w:id="705"/>
      <w:bookmarkEnd w:id="706"/>
      <w:bookmarkEnd w:id="707"/>
      <w:bookmarkEnd w:id="708"/>
      <w:r w:rsidRPr="00866291">
        <w:lastRenderedPageBreak/>
        <w:t xml:space="preserve">Mesures </w:t>
      </w:r>
      <w:bookmarkEnd w:id="709"/>
      <w:r w:rsidRPr="00866291">
        <w:t>de réduction des nuisances chantier</w:t>
      </w:r>
      <w:bookmarkEnd w:id="710"/>
      <w:bookmarkEnd w:id="711"/>
      <w:bookmarkEnd w:id="712"/>
    </w:p>
    <w:p w14:paraId="548FF68F" w14:textId="77777777" w:rsidR="00750B34" w:rsidRPr="00866291" w:rsidRDefault="00750B34" w:rsidP="00750B34">
      <w:pPr>
        <w:pStyle w:val="CSNETitre3"/>
      </w:pPr>
      <w:bookmarkStart w:id="713" w:name="_Toc139901461"/>
      <w:bookmarkStart w:id="714" w:name="_Toc144218219"/>
      <w:bookmarkStart w:id="715" w:name="_Toc188966357"/>
      <w:r w:rsidRPr="00866291">
        <w:t>Bruit (R20)</w:t>
      </w:r>
      <w:bookmarkEnd w:id="713"/>
      <w:bookmarkEnd w:id="714"/>
      <w:bookmarkEnd w:id="715"/>
    </w:p>
    <w:p w14:paraId="31F2A4AA" w14:textId="77777777" w:rsidR="00750B34" w:rsidRPr="00866291" w:rsidRDefault="00750B34" w:rsidP="00D83E8B">
      <w:pPr>
        <w:pStyle w:val="CSNETitre4"/>
      </w:pPr>
      <w:r w:rsidRPr="00866291">
        <w:t>Prescriptions génériques</w:t>
      </w:r>
    </w:p>
    <w:p w14:paraId="44A3E9FF" w14:textId="77777777" w:rsidR="00750B34" w:rsidRPr="00225026" w:rsidRDefault="00750B34" w:rsidP="00D83E8B">
      <w:pPr>
        <w:pStyle w:val="CSNETitre5"/>
      </w:pPr>
      <w:r w:rsidRPr="00225026">
        <w:t>Rédaction du dossier bruit de chantier</w:t>
      </w:r>
    </w:p>
    <w:p w14:paraId="5F54A61D" w14:textId="63D077C5" w:rsidR="00750B34" w:rsidRPr="00866291" w:rsidRDefault="00750B34" w:rsidP="00750B34">
      <w:r w:rsidRPr="00225026">
        <w:t>Le dossier Bruit de chantier est établi en application de l’article R.571.50 du Code de l’environnement. Ce dossier est réalisé suivant les indications du</w:t>
      </w:r>
      <w:r w:rsidR="00DD0352" w:rsidRPr="00225026">
        <w:t xml:space="preserve"> descriptif intégré dans le</w:t>
      </w:r>
      <w:r w:rsidRPr="00225026">
        <w:t xml:space="preserve"> chapitre</w:t>
      </w:r>
      <w:r w:rsidR="00DD0352" w:rsidRPr="00225026">
        <w:t xml:space="preserve"> </w:t>
      </w:r>
      <w:r w:rsidR="0009758B" w:rsidRPr="00225026">
        <w:fldChar w:fldCharType="begin"/>
      </w:r>
      <w:r w:rsidR="0009758B" w:rsidRPr="00225026">
        <w:instrText xml:space="preserve"> REF _Ref161417326 \r \h </w:instrText>
      </w:r>
      <w:r w:rsidR="000370E4">
        <w:rPr>
          <w:highlight w:val="yellow"/>
        </w:rPr>
        <w:instrText xml:space="preserve"> \* MERGEFORMAT </w:instrText>
      </w:r>
      <w:r w:rsidR="0009758B" w:rsidRPr="00225026">
        <w:fldChar w:fldCharType="separate"/>
      </w:r>
      <w:r w:rsidR="00731C62">
        <w:t>3.2.2.5.1</w:t>
      </w:r>
      <w:r w:rsidR="0009758B" w:rsidRPr="00225026">
        <w:fldChar w:fldCharType="end"/>
      </w:r>
    </w:p>
    <w:p w14:paraId="4D759581" w14:textId="77777777" w:rsidR="00750B34" w:rsidRPr="00866291" w:rsidRDefault="00750B34" w:rsidP="00750B34"/>
    <w:p w14:paraId="32F55014" w14:textId="77777777" w:rsidR="00750B34" w:rsidRPr="00866291" w:rsidRDefault="00750B34" w:rsidP="00D83E8B">
      <w:pPr>
        <w:pStyle w:val="CSNETitre5"/>
      </w:pPr>
      <w:r w:rsidRPr="00866291">
        <w:t>Mesures de réduction des nuisances sonores</w:t>
      </w:r>
    </w:p>
    <w:p w14:paraId="080DDD6B" w14:textId="77777777" w:rsidR="00750B34" w:rsidRPr="00866291" w:rsidRDefault="00750B34" w:rsidP="00750B34">
      <w:r w:rsidRPr="00866291">
        <w:rPr>
          <w:rFonts w:eastAsia="Calibri" w:cstheme="minorHAnsi"/>
          <w:szCs w:val="20"/>
        </w:rPr>
        <w:t>Les niveaux maximum admissibles aux limites du chantier, de jour comme de nuit devront être conformes à la réglementation, au droit des zones naturelles sensibles comme des zones bâties.</w:t>
      </w:r>
    </w:p>
    <w:p w14:paraId="16F416A8" w14:textId="77777777" w:rsidR="00750B34" w:rsidRPr="00866291" w:rsidRDefault="00750B34" w:rsidP="00750B34">
      <w:r w:rsidRPr="00866291">
        <w:t>Les mesures suivantes sont prises sur l’ensemble des emprises travaux des écluses afin de réduire les nuisances acoustiques du chantier :</w:t>
      </w:r>
    </w:p>
    <w:p w14:paraId="2D15FB22" w14:textId="77777777" w:rsidR="00750B34" w:rsidRPr="00866291" w:rsidRDefault="00750B34" w:rsidP="00D463A4">
      <w:pPr>
        <w:pStyle w:val="Liste"/>
      </w:pPr>
      <w:r w:rsidRPr="00866291">
        <w:t>engins et matériels conformes aux normes en vigueur (possession des certificats de contrôle) ;</w:t>
      </w:r>
    </w:p>
    <w:p w14:paraId="3F50017F" w14:textId="77777777" w:rsidR="00750B34" w:rsidRPr="00866291" w:rsidRDefault="00750B34" w:rsidP="00D463A4">
      <w:pPr>
        <w:pStyle w:val="Liste"/>
      </w:pPr>
      <w:r w:rsidRPr="00866291">
        <w:t>limitation de la vitesse de circulation des engins de chantier sur les pistes, capotage du matériel bruyant… ;</w:t>
      </w:r>
    </w:p>
    <w:p w14:paraId="7B563D2D" w14:textId="77777777" w:rsidR="00750B34" w:rsidRPr="00866291" w:rsidRDefault="00750B34" w:rsidP="00D463A4">
      <w:pPr>
        <w:pStyle w:val="Liste"/>
      </w:pPr>
      <w:r w:rsidRPr="00866291">
        <w:t>travail de nuit et jours fériés sous réserve d'une autorisation préfectorale ;</w:t>
      </w:r>
    </w:p>
    <w:p w14:paraId="3675D199" w14:textId="77777777" w:rsidR="00750B34" w:rsidRPr="00866291" w:rsidRDefault="00750B34" w:rsidP="00D463A4">
      <w:pPr>
        <w:pStyle w:val="Liste"/>
      </w:pPr>
      <w:r w:rsidRPr="00866291">
        <w:t>implantation du matériel fixe bruyant à l’extérieur des zones sensibles ;</w:t>
      </w:r>
    </w:p>
    <w:p w14:paraId="60F6A3EF" w14:textId="77777777" w:rsidR="00750B34" w:rsidRPr="00866291" w:rsidRDefault="00750B34" w:rsidP="00D463A4">
      <w:pPr>
        <w:pStyle w:val="Liste"/>
      </w:pPr>
      <w:r w:rsidRPr="00866291">
        <w:t>information des riverains (par voie de presse, affichage en mairie, réunions d’information…).</w:t>
      </w:r>
    </w:p>
    <w:p w14:paraId="70FC015B" w14:textId="77777777" w:rsidR="00750B34" w:rsidRPr="00866291" w:rsidRDefault="00750B34" w:rsidP="00750B34">
      <w:r w:rsidRPr="00866291">
        <w:t>Il est nécessaire de sensibiliser le personnel intervenant sur le chantier, en rappelant que chacun contribue, selon ses possibilités, à minimiser le bruit du chantier. En particulier, l’accent pourra être porté sur :</w:t>
      </w:r>
    </w:p>
    <w:p w14:paraId="0ECCF1BA" w14:textId="77777777" w:rsidR="00750B34" w:rsidRPr="00866291" w:rsidRDefault="00750B34" w:rsidP="00D463A4">
      <w:pPr>
        <w:pStyle w:val="Liste"/>
      </w:pPr>
      <w:r w:rsidRPr="00866291">
        <w:t>L’utilisation des machines et engins bruyants dans leur plage de fonctionnement et la vérification de leur bon état de marche (le personnel veillera également à la fermeture des capots, à couper le moteur des engins en stationnement, etc…) ;</w:t>
      </w:r>
    </w:p>
    <w:p w14:paraId="6762352C" w14:textId="77777777" w:rsidR="00750B34" w:rsidRPr="00866291" w:rsidRDefault="00750B34" w:rsidP="00D463A4">
      <w:pPr>
        <w:pStyle w:val="Liste"/>
      </w:pPr>
      <w:r w:rsidRPr="00866291">
        <w:t xml:space="preserve">La limitation des bruits de chocs impulsionnels, notamment métal sur métal (entreposage d’outils ou de matériels par dépose sans être jetés, coups de marteau, etc…) et le déversement à moindre bruit des matériaux dans leurs conteneurs ; </w:t>
      </w:r>
    </w:p>
    <w:p w14:paraId="3D9ED990" w14:textId="77777777" w:rsidR="00750B34" w:rsidRPr="00866291" w:rsidRDefault="00750B34" w:rsidP="00D463A4">
      <w:pPr>
        <w:pStyle w:val="Liste"/>
      </w:pPr>
      <w:r w:rsidRPr="00866291">
        <w:t>L’emploi de talkie-walkie afin de limiter les cris et la limitation des coups de klaxon lors de croisements de véhicules.</w:t>
      </w:r>
    </w:p>
    <w:p w14:paraId="120D3777" w14:textId="77777777" w:rsidR="00750B34" w:rsidRPr="00866291" w:rsidRDefault="00750B34" w:rsidP="00750B34">
      <w:r w:rsidRPr="00866291">
        <w:t>L’encadrement devra veiller à ce que les consignes relatives au déroulement des activités bruyantes soient respectées (durée, plages horaires, etc…).</w:t>
      </w:r>
    </w:p>
    <w:p w14:paraId="20159504" w14:textId="77777777" w:rsidR="00750B34" w:rsidRPr="00866291" w:rsidRDefault="00750B34" w:rsidP="00750B34">
      <w:r w:rsidRPr="00866291">
        <w:t>Afin de contrôler le bon fonctionnement des matériels de chantier et l’efficacité des dispositions mises en œuvre pour réduire les nuisances sonores, des mesures acoustiques continues pourront être mises en place. Pour cela, des systèmes de surveillance du niveau de bruit ambiant (monitoring) seront implantés sur les chantiers qualifiés de sensibles.</w:t>
      </w:r>
    </w:p>
    <w:p w14:paraId="77028A8C" w14:textId="77777777" w:rsidR="00750B34" w:rsidRPr="00866291" w:rsidRDefault="00750B34" w:rsidP="00917FA6">
      <w:pPr>
        <w:pStyle w:val="CSNETitre4"/>
      </w:pPr>
      <w:r w:rsidRPr="00866291">
        <w:lastRenderedPageBreak/>
        <w:t>Application par lots et sites de travaux</w:t>
      </w:r>
    </w:p>
    <w:p w14:paraId="08807567" w14:textId="77777777" w:rsidR="00917FA6" w:rsidRPr="00866291" w:rsidRDefault="00917FA6" w:rsidP="00D83E8B"/>
    <w:tbl>
      <w:tblPr>
        <w:tblStyle w:val="Grilledutableau"/>
        <w:tblW w:w="9455" w:type="dxa"/>
        <w:tblInd w:w="38" w:type="dxa"/>
        <w:tblLook w:val="04A0" w:firstRow="1" w:lastRow="0" w:firstColumn="1" w:lastColumn="0" w:noHBand="0" w:noVBand="1"/>
      </w:tblPr>
      <w:tblGrid>
        <w:gridCol w:w="1375"/>
        <w:gridCol w:w="2523"/>
        <w:gridCol w:w="5557"/>
      </w:tblGrid>
      <w:tr w:rsidR="00917FA6" w:rsidRPr="00866291" w14:paraId="1283AFCC" w14:textId="77777777" w:rsidTr="00D83E8B">
        <w:trPr>
          <w:trHeight w:val="547"/>
        </w:trPr>
        <w:tc>
          <w:tcPr>
            <w:tcW w:w="1375" w:type="dxa"/>
            <w:shd w:val="clear" w:color="auto" w:fill="auto"/>
          </w:tcPr>
          <w:p w14:paraId="2756BCF9" w14:textId="77777777" w:rsidR="00917FA6" w:rsidRPr="00866291" w:rsidRDefault="00917FA6" w:rsidP="00761939">
            <w:pPr>
              <w:jc w:val="center"/>
              <w:rPr>
                <w:b/>
                <w:bCs/>
              </w:rPr>
            </w:pPr>
            <w:r w:rsidRPr="00866291">
              <w:rPr>
                <w:b/>
                <w:bCs/>
              </w:rPr>
              <w:t>Lot</w:t>
            </w:r>
          </w:p>
        </w:tc>
        <w:tc>
          <w:tcPr>
            <w:tcW w:w="2523" w:type="dxa"/>
            <w:shd w:val="clear" w:color="auto" w:fill="auto"/>
          </w:tcPr>
          <w:p w14:paraId="459C72B3" w14:textId="77777777" w:rsidR="00917FA6" w:rsidRPr="00866291" w:rsidRDefault="00917FA6" w:rsidP="00761939">
            <w:pPr>
              <w:jc w:val="center"/>
              <w:rPr>
                <w:b/>
                <w:bCs/>
              </w:rPr>
            </w:pPr>
            <w:r w:rsidRPr="00866291">
              <w:rPr>
                <w:b/>
                <w:bCs/>
              </w:rPr>
              <w:t>Site de travaux</w:t>
            </w:r>
          </w:p>
        </w:tc>
        <w:tc>
          <w:tcPr>
            <w:tcW w:w="5557" w:type="dxa"/>
            <w:shd w:val="clear" w:color="auto" w:fill="auto"/>
          </w:tcPr>
          <w:p w14:paraId="1DE9197E" w14:textId="77777777" w:rsidR="00917FA6" w:rsidRPr="00866291" w:rsidRDefault="00917FA6" w:rsidP="00761939">
            <w:pPr>
              <w:jc w:val="center"/>
              <w:rPr>
                <w:b/>
                <w:bCs/>
              </w:rPr>
            </w:pPr>
            <w:r w:rsidRPr="00866291">
              <w:rPr>
                <w:b/>
                <w:bCs/>
              </w:rPr>
              <w:t>Déclinaison de la mesure</w:t>
            </w:r>
          </w:p>
        </w:tc>
      </w:tr>
      <w:tr w:rsidR="00917FA6" w:rsidRPr="00866291" w14:paraId="09D04E42" w14:textId="77777777" w:rsidTr="00D83E8B">
        <w:tc>
          <w:tcPr>
            <w:tcW w:w="1375" w:type="dxa"/>
            <w:shd w:val="clear" w:color="auto" w:fill="auto"/>
          </w:tcPr>
          <w:p w14:paraId="60FBE15A" w14:textId="3C9723CD" w:rsidR="00917FA6" w:rsidRPr="00866291" w:rsidRDefault="00D5516D" w:rsidP="00761939">
            <w:pPr>
              <w:jc w:val="center"/>
              <w:rPr>
                <w:b/>
                <w:bCs/>
              </w:rPr>
            </w:pPr>
            <w:r>
              <w:rPr>
                <w:b/>
                <w:bCs/>
              </w:rPr>
              <w:t>1, 2, 3</w:t>
            </w:r>
          </w:p>
        </w:tc>
        <w:tc>
          <w:tcPr>
            <w:tcW w:w="2523" w:type="dxa"/>
            <w:shd w:val="clear" w:color="auto" w:fill="auto"/>
          </w:tcPr>
          <w:p w14:paraId="3A011509" w14:textId="7AF94C45" w:rsidR="00917FA6" w:rsidRPr="00866291" w:rsidRDefault="00D5516D" w:rsidP="00761939">
            <w:r>
              <w:t>Tous</w:t>
            </w:r>
          </w:p>
        </w:tc>
        <w:tc>
          <w:tcPr>
            <w:tcW w:w="5557" w:type="dxa"/>
            <w:shd w:val="clear" w:color="auto" w:fill="auto"/>
          </w:tcPr>
          <w:p w14:paraId="4D476699" w14:textId="3C9F5512" w:rsidR="00917FA6" w:rsidRPr="00866291" w:rsidRDefault="00917FA6" w:rsidP="00917FA6">
            <w:r w:rsidRPr="00866291">
              <w:t>Les horaires de travaux seront conformes à l’arrêté de bruit de voisinage du département de la Somme qui définit que tous les travaux bruyants sont interdits tous les jours de la semaine de 20 heures à 7 heures, toute la journée des dimanches et jours fériés.</w:t>
            </w:r>
          </w:p>
          <w:p w14:paraId="4737DC8A" w14:textId="63755EA4" w:rsidR="00917FA6" w:rsidRPr="00866291" w:rsidRDefault="00917FA6" w:rsidP="00917FA6">
            <w:r w:rsidRPr="00866291">
              <w:t>L’arrêté d’autorisation environnementale est susceptible de modifier ces horaires.</w:t>
            </w:r>
          </w:p>
          <w:p w14:paraId="5690BDDB" w14:textId="00FF623C" w:rsidR="00917FA6" w:rsidRPr="00866291" w:rsidRDefault="00917FA6" w:rsidP="00917FA6">
            <w:r w:rsidRPr="00866291">
              <w:t xml:space="preserve">En cas de nécessité d’y déroger : dérogations exceptionnelle demandée auprès de la mairie </w:t>
            </w:r>
            <w:r w:rsidR="004B5423">
              <w:t>concernée</w:t>
            </w:r>
            <w:r w:rsidR="004B5423" w:rsidRPr="00866291">
              <w:t xml:space="preserve"> </w:t>
            </w:r>
            <w:r w:rsidRPr="00866291">
              <w:t>et communication spécifique auprès des riverains.</w:t>
            </w:r>
          </w:p>
        </w:tc>
      </w:tr>
    </w:tbl>
    <w:p w14:paraId="4DE11A8D" w14:textId="77777777" w:rsidR="00917FA6" w:rsidRPr="00866291" w:rsidRDefault="00917FA6" w:rsidP="00D83E8B"/>
    <w:p w14:paraId="7383DE15" w14:textId="77777777" w:rsidR="00750B34" w:rsidRPr="00866291" w:rsidRDefault="00750B34" w:rsidP="00750B34"/>
    <w:p w14:paraId="24EBB727" w14:textId="47EFA8E4" w:rsidR="00750B34" w:rsidRPr="00866291" w:rsidRDefault="00750B34" w:rsidP="00750B34">
      <w:pPr>
        <w:pStyle w:val="CSNETitre3"/>
      </w:pPr>
      <w:bookmarkStart w:id="716" w:name="_Toc133269117"/>
      <w:bookmarkStart w:id="717" w:name="_Toc133855043"/>
      <w:bookmarkStart w:id="718" w:name="_Toc133855875"/>
      <w:bookmarkStart w:id="719" w:name="_Toc139901463"/>
      <w:bookmarkStart w:id="720" w:name="_Toc144218221"/>
      <w:bookmarkStart w:id="721" w:name="_Toc188966358"/>
      <w:bookmarkEnd w:id="716"/>
      <w:bookmarkEnd w:id="717"/>
      <w:bookmarkEnd w:id="718"/>
      <w:r w:rsidRPr="00866291">
        <w:t>Poussières</w:t>
      </w:r>
      <w:bookmarkEnd w:id="719"/>
      <w:bookmarkEnd w:id="720"/>
      <w:bookmarkEnd w:id="721"/>
    </w:p>
    <w:p w14:paraId="01DE1FD3" w14:textId="77777777" w:rsidR="00750B34" w:rsidRPr="00866291" w:rsidRDefault="00750B34" w:rsidP="00D83E8B">
      <w:pPr>
        <w:pStyle w:val="CSNETitre4"/>
      </w:pPr>
      <w:r w:rsidRPr="00866291">
        <w:t>Prescriptions génériques</w:t>
      </w:r>
    </w:p>
    <w:p w14:paraId="41778E29" w14:textId="77777777" w:rsidR="00750B34" w:rsidRPr="00866291" w:rsidRDefault="00750B34" w:rsidP="00750B34">
      <w:pPr>
        <w:rPr>
          <w:szCs w:val="20"/>
        </w:rPr>
      </w:pPr>
      <w:r w:rsidRPr="00866291">
        <w:rPr>
          <w:szCs w:val="20"/>
        </w:rPr>
        <w:t>Les mesures pour limiter les envols de poussières sont les suivantes :</w:t>
      </w:r>
    </w:p>
    <w:p w14:paraId="7C478689" w14:textId="377E95AF" w:rsidR="00D463A4" w:rsidRPr="00866291" w:rsidRDefault="00750B34" w:rsidP="00090DC9">
      <w:pPr>
        <w:pStyle w:val="Liste"/>
        <w:rPr>
          <w:rFonts w:eastAsia="Calibri" w:cstheme="minorHAnsi"/>
        </w:rPr>
      </w:pPr>
      <w:r w:rsidRPr="00866291">
        <w:t>arrosage des pistes, notamment par vent fort et temps sec pour limiter les envols de poussières ;</w:t>
      </w:r>
    </w:p>
    <w:p w14:paraId="5EDC9FF4" w14:textId="690191E9" w:rsidR="00750B34" w:rsidRPr="00866291" w:rsidRDefault="00750B34" w:rsidP="00761939">
      <w:pPr>
        <w:pStyle w:val="Liste"/>
      </w:pPr>
      <w:r w:rsidRPr="00866291">
        <w:t>éviter les opérations de chargement et de déchargement de matériaux par vent fort ;</w:t>
      </w:r>
    </w:p>
    <w:p w14:paraId="50F142AF" w14:textId="3E5A20C4" w:rsidR="00750B34" w:rsidRPr="00866291" w:rsidRDefault="00750B34" w:rsidP="00750B34">
      <w:pPr>
        <w:pStyle w:val="Liste"/>
      </w:pPr>
      <w:r w:rsidRPr="00866291">
        <w:t>vitesse de circulation des engins limitée à 30 km/h dans les zones sensibles à la poussière (zones situées à moins de 50 m d’une zone d’habitation, d’une voie publique à fort trafic ou d’une zone de culture sensible) ;</w:t>
      </w:r>
    </w:p>
    <w:p w14:paraId="529814C1" w14:textId="0D31F8E1" w:rsidR="00750B34" w:rsidRPr="00866291" w:rsidRDefault="00750B34" w:rsidP="00750B34">
      <w:pPr>
        <w:pStyle w:val="Liste"/>
      </w:pPr>
      <w:r w:rsidRPr="00866291">
        <w:t>utilisation de véhicules aux normes (échappement et taux de pollution) et contrôle régulier ;</w:t>
      </w:r>
    </w:p>
    <w:p w14:paraId="2F612082" w14:textId="77777777" w:rsidR="00750B34" w:rsidRPr="00866291" w:rsidRDefault="00750B34" w:rsidP="00750B34">
      <w:pPr>
        <w:pStyle w:val="Liste"/>
      </w:pPr>
      <w:r w:rsidRPr="00866291">
        <w:t>couverture ou protection contre le vent des stockages temporaires de matériaux pulvérulents.</w:t>
      </w:r>
    </w:p>
    <w:p w14:paraId="50575BDC" w14:textId="77777777" w:rsidR="00750B34" w:rsidRPr="00866291" w:rsidRDefault="00750B34" w:rsidP="00750B34"/>
    <w:p w14:paraId="426BEC86" w14:textId="7ADB8454" w:rsidR="00750B34" w:rsidRPr="00866291" w:rsidRDefault="00750B34" w:rsidP="00750B34">
      <w:r w:rsidRPr="00866291">
        <w:t>En complément de l’application de ces mesures, le Titulaire définira</w:t>
      </w:r>
      <w:r w:rsidR="00B161C1">
        <w:t>,</w:t>
      </w:r>
      <w:r w:rsidRPr="00866291">
        <w:t xml:space="preserve"> </w:t>
      </w:r>
      <w:r w:rsidR="00B161C1" w:rsidRPr="00866291">
        <w:t>en cas de plainte des riverains</w:t>
      </w:r>
      <w:r w:rsidR="00B161C1">
        <w:t>,</w:t>
      </w:r>
      <w:r w:rsidR="00B161C1" w:rsidRPr="00866291">
        <w:t xml:space="preserve"> </w:t>
      </w:r>
      <w:r w:rsidRPr="00866291">
        <w:t xml:space="preserve">un plan de suivi des émissions de poussières du chantier et une procédure d’action. Ce plan sera détaillé dans le PMDD, il décrira notamment les zones d’émission de poussières, leur importance respective, les conditions météorologiques et topographiques sur le site des aménagements, le choix de la localisation des stations de mesure ainsi que leur nombre. Il déterminera également les phases travaux émettrices de poussières et pendant lesquelles un suivi sera réalisé. </w:t>
      </w:r>
    </w:p>
    <w:p w14:paraId="415DB635" w14:textId="77777777" w:rsidR="00750B34" w:rsidRPr="00866291" w:rsidRDefault="00750B34" w:rsidP="00750B34">
      <w:r w:rsidRPr="00866291">
        <w:t>En cas de dispositions particulières complémentaires imposées par l’arrêté d’autorisation sur la gestion des émissions de poussières (mesures de réduction, suivi, bilans, etc.), ces dernières sont réputées incluses dans l’offre du Titulaire.</w:t>
      </w:r>
    </w:p>
    <w:p w14:paraId="4323EDD0" w14:textId="0841E9EF" w:rsidR="00750B34" w:rsidRPr="00866291" w:rsidRDefault="00750B34" w:rsidP="00750B34">
      <w:r w:rsidRPr="00866291">
        <w:lastRenderedPageBreak/>
        <w:t xml:space="preserve">Le </w:t>
      </w:r>
      <w:r w:rsidR="00A8420E">
        <w:t xml:space="preserve">cas échéant, le </w:t>
      </w:r>
      <w:r w:rsidRPr="00866291">
        <w:t>suivi poussière pourra être assuré par jauges de retombées et devra respecter la norme « NF X 43-014 (2017) ». Les mesures des retombées atmosphériques totales porteront sur la somme des fractions solubles et insolubles.</w:t>
      </w:r>
    </w:p>
    <w:p w14:paraId="5467273E" w14:textId="77777777" w:rsidR="00750B34" w:rsidRPr="00866291" w:rsidRDefault="00750B34" w:rsidP="00D83E8B">
      <w:pPr>
        <w:pStyle w:val="CSNETitre4"/>
      </w:pPr>
      <w:r w:rsidRPr="00866291">
        <w:t>Application par lots et sites de travaux</w:t>
      </w:r>
    </w:p>
    <w:p w14:paraId="37236C70" w14:textId="77777777" w:rsidR="00750B34" w:rsidRPr="00866291" w:rsidRDefault="00750B34" w:rsidP="00750B34">
      <w:pPr>
        <w:rPr>
          <w:highlight w:val="yellow"/>
        </w:rPr>
      </w:pPr>
    </w:p>
    <w:tbl>
      <w:tblPr>
        <w:tblStyle w:val="Grilledutableau"/>
        <w:tblW w:w="9455" w:type="dxa"/>
        <w:tblInd w:w="38" w:type="dxa"/>
        <w:tblLook w:val="04A0" w:firstRow="1" w:lastRow="0" w:firstColumn="1" w:lastColumn="0" w:noHBand="0" w:noVBand="1"/>
      </w:tblPr>
      <w:tblGrid>
        <w:gridCol w:w="1375"/>
        <w:gridCol w:w="2523"/>
        <w:gridCol w:w="5557"/>
      </w:tblGrid>
      <w:tr w:rsidR="00917FA6" w:rsidRPr="00866291" w14:paraId="0EC6154B" w14:textId="77777777" w:rsidTr="00761939">
        <w:trPr>
          <w:trHeight w:val="547"/>
        </w:trPr>
        <w:tc>
          <w:tcPr>
            <w:tcW w:w="1375" w:type="dxa"/>
            <w:shd w:val="clear" w:color="auto" w:fill="auto"/>
          </w:tcPr>
          <w:p w14:paraId="3DA32016" w14:textId="77777777" w:rsidR="00917FA6" w:rsidRPr="00866291" w:rsidRDefault="00917FA6" w:rsidP="00761939">
            <w:pPr>
              <w:jc w:val="center"/>
              <w:rPr>
                <w:b/>
                <w:bCs/>
              </w:rPr>
            </w:pPr>
            <w:r w:rsidRPr="00866291">
              <w:rPr>
                <w:b/>
                <w:bCs/>
              </w:rPr>
              <w:t>Lot</w:t>
            </w:r>
          </w:p>
        </w:tc>
        <w:tc>
          <w:tcPr>
            <w:tcW w:w="2523" w:type="dxa"/>
            <w:shd w:val="clear" w:color="auto" w:fill="auto"/>
          </w:tcPr>
          <w:p w14:paraId="3612CD40" w14:textId="77777777" w:rsidR="00917FA6" w:rsidRPr="00866291" w:rsidRDefault="00917FA6" w:rsidP="00761939">
            <w:pPr>
              <w:jc w:val="center"/>
              <w:rPr>
                <w:b/>
                <w:bCs/>
              </w:rPr>
            </w:pPr>
            <w:r w:rsidRPr="00866291">
              <w:rPr>
                <w:b/>
                <w:bCs/>
              </w:rPr>
              <w:t>Site de travaux</w:t>
            </w:r>
          </w:p>
        </w:tc>
        <w:tc>
          <w:tcPr>
            <w:tcW w:w="5557" w:type="dxa"/>
            <w:shd w:val="clear" w:color="auto" w:fill="auto"/>
          </w:tcPr>
          <w:p w14:paraId="0A58E140" w14:textId="77777777" w:rsidR="00917FA6" w:rsidRPr="00866291" w:rsidRDefault="00917FA6" w:rsidP="00761939">
            <w:pPr>
              <w:jc w:val="center"/>
              <w:rPr>
                <w:b/>
                <w:bCs/>
              </w:rPr>
            </w:pPr>
            <w:r w:rsidRPr="00866291">
              <w:rPr>
                <w:b/>
                <w:bCs/>
              </w:rPr>
              <w:t>Déclinaison de la mesure</w:t>
            </w:r>
          </w:p>
        </w:tc>
      </w:tr>
      <w:tr w:rsidR="00917FA6" w:rsidRPr="00866291" w14:paraId="5114B957" w14:textId="77777777" w:rsidTr="00761939">
        <w:tc>
          <w:tcPr>
            <w:tcW w:w="1375" w:type="dxa"/>
            <w:shd w:val="clear" w:color="auto" w:fill="auto"/>
          </w:tcPr>
          <w:p w14:paraId="602B84D5" w14:textId="1E9B3DAE" w:rsidR="00917FA6" w:rsidRPr="00866291" w:rsidRDefault="00D5516D" w:rsidP="00761939">
            <w:pPr>
              <w:jc w:val="center"/>
              <w:rPr>
                <w:b/>
                <w:bCs/>
              </w:rPr>
            </w:pPr>
            <w:r>
              <w:rPr>
                <w:b/>
                <w:bCs/>
              </w:rPr>
              <w:t>1, 2 et 3</w:t>
            </w:r>
          </w:p>
        </w:tc>
        <w:tc>
          <w:tcPr>
            <w:tcW w:w="2523" w:type="dxa"/>
            <w:shd w:val="clear" w:color="auto" w:fill="auto"/>
          </w:tcPr>
          <w:p w14:paraId="0093CE21" w14:textId="4499FA67" w:rsidR="00917FA6" w:rsidRPr="00866291" w:rsidRDefault="00D5516D" w:rsidP="00761939">
            <w:r>
              <w:t>Tous</w:t>
            </w:r>
          </w:p>
        </w:tc>
        <w:tc>
          <w:tcPr>
            <w:tcW w:w="5557" w:type="dxa"/>
            <w:shd w:val="clear" w:color="auto" w:fill="auto"/>
          </w:tcPr>
          <w:p w14:paraId="415766EF" w14:textId="77777777" w:rsidR="00917FA6" w:rsidRPr="00866291" w:rsidRDefault="00917FA6" w:rsidP="00761939">
            <w:r w:rsidRPr="00866291">
              <w:t>Application de la mesure générique</w:t>
            </w:r>
          </w:p>
        </w:tc>
      </w:tr>
    </w:tbl>
    <w:p w14:paraId="6F9F1D7A" w14:textId="77777777" w:rsidR="004D6DD6" w:rsidRDefault="004D6DD6" w:rsidP="004D6DD6">
      <w:bookmarkStart w:id="722" w:name="_Toc139901464"/>
      <w:bookmarkStart w:id="723" w:name="_Toc144218222"/>
    </w:p>
    <w:p w14:paraId="5E9128D4" w14:textId="6D018D85" w:rsidR="00750B34" w:rsidRPr="00866291" w:rsidRDefault="00750B34" w:rsidP="00750B34">
      <w:pPr>
        <w:pStyle w:val="CSNETitre3"/>
      </w:pPr>
      <w:bookmarkStart w:id="724" w:name="_Toc188966359"/>
      <w:r w:rsidRPr="00866291">
        <w:t>Circulations</w:t>
      </w:r>
      <w:bookmarkEnd w:id="722"/>
      <w:bookmarkEnd w:id="723"/>
      <w:bookmarkEnd w:id="724"/>
    </w:p>
    <w:p w14:paraId="01D83492" w14:textId="77777777" w:rsidR="00750B34" w:rsidRPr="00866291" w:rsidRDefault="00750B34" w:rsidP="00D83E8B">
      <w:pPr>
        <w:pStyle w:val="CSNETitre4"/>
      </w:pPr>
      <w:r w:rsidRPr="00866291">
        <w:t>Prescriptions génériques</w:t>
      </w:r>
    </w:p>
    <w:p w14:paraId="5E657990" w14:textId="77777777" w:rsidR="00750B34" w:rsidRPr="00866291" w:rsidRDefault="00750B34" w:rsidP="00D83E8B">
      <w:pPr>
        <w:pStyle w:val="CSNETitre5"/>
      </w:pPr>
      <w:r w:rsidRPr="00866291">
        <w:t>Circulations sur les voies publiques</w:t>
      </w:r>
    </w:p>
    <w:p w14:paraId="75F56FD0" w14:textId="77777777" w:rsidR="00750B34" w:rsidRPr="00866291" w:rsidRDefault="00750B34" w:rsidP="007C15D0">
      <w:pPr>
        <w:keepNext/>
      </w:pPr>
      <w:r w:rsidRPr="00866291">
        <w:t>Le Titulaire met en œuvre les mesures suivantes :</w:t>
      </w:r>
    </w:p>
    <w:p w14:paraId="63CF81FC" w14:textId="30C66739" w:rsidR="00750B34" w:rsidRPr="00866291" w:rsidRDefault="00750B34" w:rsidP="00750B34">
      <w:pPr>
        <w:pStyle w:val="Liste"/>
      </w:pPr>
      <w:r w:rsidRPr="00866291">
        <w:t>un dossier de circulation (itinéraires, flux, périodes horaires et jours) doit être remis aux autorités compétentes, comprenant notamment les itinéraires, le planning, le nombre prévisionnel de camions et leur planification, les convois exceptionnels, la signalisation provisoire de chantier, ... Une copie du dossier, ainsi que les autorisations obtenues sont transmises au Maître d’œuvre. L’insertion des camions dans une circulation est un point sensible à traiter dans le dossier de circulation</w:t>
      </w:r>
      <w:r w:rsidR="00B47D5C">
        <w:t> ;</w:t>
      </w:r>
    </w:p>
    <w:p w14:paraId="2ABA9177" w14:textId="224625C4" w:rsidR="00750B34" w:rsidRPr="00866291" w:rsidRDefault="00750B34" w:rsidP="00750B34">
      <w:pPr>
        <w:pStyle w:val="Liste"/>
      </w:pPr>
      <w:r w:rsidRPr="00866291">
        <w:t>un balisage de sécurité conforme à la réglementation et aux bonnes pratiques autour du chantier afin de prévenir tout risque d’accident est mis en place et maintenu pendant toute la durée du chantier</w:t>
      </w:r>
      <w:r w:rsidR="00B47D5C">
        <w:t>,</w:t>
      </w:r>
    </w:p>
    <w:p w14:paraId="526B51CE" w14:textId="42117857" w:rsidR="00750B34" w:rsidRPr="00866291" w:rsidRDefault="00750B34" w:rsidP="00750B34">
      <w:pPr>
        <w:pStyle w:val="Liste"/>
      </w:pPr>
      <w:r w:rsidRPr="00866291">
        <w:t>les travaux sont menés conformément à la réglementation en vigueur des villes concernées et autorisations des services compétents</w:t>
      </w:r>
      <w:r w:rsidR="00B47D5C">
        <w:t> ;</w:t>
      </w:r>
    </w:p>
    <w:p w14:paraId="7A2E21ED" w14:textId="4B56160C" w:rsidR="00750B34" w:rsidRPr="00866291" w:rsidRDefault="00750B34" w:rsidP="00750B34">
      <w:pPr>
        <w:pStyle w:val="Liste"/>
      </w:pPr>
      <w:r w:rsidRPr="00866291">
        <w:t>les itinéraires empruntés et horaires autorisés doivent respecter impérativement les autorisations afférentes et sont soumis à l’accord du Maître d’œuvre</w:t>
      </w:r>
      <w:r w:rsidR="00B47D5C">
        <w:t> ;</w:t>
      </w:r>
    </w:p>
    <w:p w14:paraId="56D875FC" w14:textId="33F4EC73" w:rsidR="00750B34" w:rsidRPr="00866291" w:rsidRDefault="00750B34" w:rsidP="00750B34">
      <w:pPr>
        <w:pStyle w:val="Liste"/>
      </w:pPr>
      <w:r w:rsidRPr="00866291">
        <w:t>réalisation des mesures nécessaires afin de minimiser l’impact sur les voies (planification des livraisons, évacuations, rotations des bennes, etc.) prévues dans le dossier de circulation</w:t>
      </w:r>
      <w:r w:rsidR="00B47D5C">
        <w:t> ;</w:t>
      </w:r>
    </w:p>
    <w:p w14:paraId="49332C2C" w14:textId="4F0EA697" w:rsidR="00750B34" w:rsidRPr="00866291" w:rsidRDefault="00B47D5C" w:rsidP="00750B34">
      <w:pPr>
        <w:pStyle w:val="Liste"/>
      </w:pPr>
      <w:r>
        <w:t>o</w:t>
      </w:r>
      <w:r w:rsidR="00750B34" w:rsidRPr="00866291">
        <w:t>rganisation des flux de circulation depuis et vers les chantiers pour éviter, autant que possible, les heures de pointes et limiter les nuisances. Le Titulaire ne doit en aucun cas bloquer la circulation par suite de ses approvisionnements de chantier</w:t>
      </w:r>
      <w:r>
        <w:t> ;</w:t>
      </w:r>
    </w:p>
    <w:p w14:paraId="4B3275D7" w14:textId="77777777" w:rsidR="00750B34" w:rsidRPr="00866291" w:rsidRDefault="00750B34" w:rsidP="00750B34">
      <w:pPr>
        <w:pStyle w:val="Liste"/>
      </w:pPr>
      <w:r w:rsidRPr="00866291">
        <w:t>la mise en œuvre de câbles aériens, le stationnement sur la voie publique pour des opérations de déchargement et le survol de toutes les voiries sont rigoureusement interdits.</w:t>
      </w:r>
    </w:p>
    <w:p w14:paraId="69DF9B7C" w14:textId="77777777" w:rsidR="00750B34" w:rsidRPr="00866291" w:rsidRDefault="00750B34" w:rsidP="00750B34">
      <w:r w:rsidRPr="00866291">
        <w:t>Le Titulaire a, à sa charge, l’établissement de toutes les demandes d’occupation provisoires de voiries ainsi que de la rédaction des dossiers d’exploitation sous chantier correspondants. Il participe à toutes les réunions d’organisation des chantiers. A cet effet, il prépare tous les documents nécessaires : planning et itinéraires de circulation, chronogramme des évacuations et des approvisionnements de chantier.</w:t>
      </w:r>
    </w:p>
    <w:p w14:paraId="425CD0D8" w14:textId="77777777" w:rsidR="00750B34" w:rsidRPr="00866291" w:rsidRDefault="00750B34" w:rsidP="00750B34">
      <w:pPr>
        <w:rPr>
          <w:highlight w:val="yellow"/>
        </w:rPr>
      </w:pPr>
    </w:p>
    <w:p w14:paraId="7DC4BE6A" w14:textId="77777777" w:rsidR="00750B34" w:rsidRPr="00866291" w:rsidRDefault="00750B34" w:rsidP="00D83E8B">
      <w:pPr>
        <w:pStyle w:val="CSNETitre5"/>
      </w:pPr>
      <w:r w:rsidRPr="00866291">
        <w:t>Maintien ou rétablissement des axes de circulation</w:t>
      </w:r>
    </w:p>
    <w:p w14:paraId="7FC9E170" w14:textId="77777777" w:rsidR="00750B34" w:rsidRPr="00866291" w:rsidRDefault="00750B34" w:rsidP="00750B34">
      <w:r w:rsidRPr="00866291">
        <w:t>Lorsque les travaux imposent des interventions modifiant les circulations, le Titulaire doit appliquer les exigences décrites ci-après :</w:t>
      </w:r>
    </w:p>
    <w:p w14:paraId="7EDA8C7B" w14:textId="77777777" w:rsidR="00750B34" w:rsidRPr="00866291" w:rsidRDefault="00750B34" w:rsidP="00750B34">
      <w:pPr>
        <w:pStyle w:val="Liste"/>
      </w:pPr>
      <w:r w:rsidRPr="00866291">
        <w:t>Aucune suppression de voie de circulation ou stationnement sur les chaussées n’est permise, sauf autorisation écrite de l’autorité compétente. La largeur des files de circulation éventuellement déviées est supérieure à 3 m. Les chaussées et cheminements provisoires présentent toutes les caractéristiques propres à leur usage, même si celui-ci est limité dans le temps. L’état des surfaces de roulement et de foulée doit être correct, les fondations résistantes et le drainage assuré en permanence. Ces installations sont signalées au moyen de panneaux de signalisation réglementaires auxquels peut éventuellement s’ajouter dans le cas où le service compétent le juge nécessaire un balisage lumineux.</w:t>
      </w:r>
    </w:p>
    <w:p w14:paraId="214C4232" w14:textId="77777777" w:rsidR="00750B34" w:rsidRPr="00866291" w:rsidRDefault="00750B34" w:rsidP="00750B34">
      <w:pPr>
        <w:pStyle w:val="Liste"/>
      </w:pPr>
      <w:r w:rsidRPr="00866291">
        <w:t>Aucune suppression d’itinéraire piétonnier ou PMR ainsi que de voies pompiers ou livraisons n‘est autorisée, sauf autorisation écrite de l’autorité compétente. Le maintien des itinéraires piétons et PMR est réalisé dans les règles de l’art et le respect de la réglementation. Les cheminements piétons et PMR provisoirement créés et ceux existants modifiés par l’activité du chantier doivent satisfaire notamment à la norme NF P 98-351 (Août 2010) Cheminements – Insertion des handicapés – Éveil de vigilance – Caractéristiques, essais et règles d'implantation des dispositifs podotactiles au sol d'éveil de vigilance à l'usage des personnes aveugles ou malvoyantes. Les cheminements aménagés pour les travaux doivent être parfaitement protégés, balisés, éclairés et maintenus propres.</w:t>
      </w:r>
    </w:p>
    <w:p w14:paraId="05944738" w14:textId="77777777" w:rsidR="00750B34" w:rsidRPr="00866291" w:rsidRDefault="00750B34" w:rsidP="00750B34">
      <w:pPr>
        <w:pStyle w:val="Liste"/>
      </w:pPr>
      <w:r w:rsidRPr="00866291">
        <w:t>Les pistes cyclables sont maintenues, sauf autorisation écrite de l’autorité compétente. Toute transformation des cheminements destinés aux cycles est clairement signalée suffisamment en amont par des dispositifs à charge du Titulaire. Les couloirs de déviation présentent une largeur minimale réglementaire et toute dénivellation est traitée par rampe. Le revêtement, même provisoire, est correct et continu, sans trou ni bosse. L’entretien et le nettoyage des pistes cyclables sont assurés par le Titulaire durant toute l’activité des chantiers avoisinants.</w:t>
      </w:r>
    </w:p>
    <w:p w14:paraId="247CD4A9" w14:textId="77777777" w:rsidR="00750B34" w:rsidRPr="00866291" w:rsidRDefault="00750B34" w:rsidP="00750B34">
      <w:pPr>
        <w:pStyle w:val="Liste"/>
      </w:pPr>
      <w:r w:rsidRPr="00866291">
        <w:t>Le Titulaire maintien des accès aux immeubles, parkings, commerces, locaux techniques et tout équipement recevant du public. Le Titulaire a à sa charge tous les dispositifs de signalisation verticale et horizontale nécessaires au respect de la réglementation ou demandés par les différents gestionnaires pour assurer la sécurité ou la fluidité des circulations. Il a également à sa charge tous les dispositifs de sécurité réglementaires destinés à assurer la protection des fouilles et emprises de travaux.</w:t>
      </w:r>
    </w:p>
    <w:p w14:paraId="63F71C67" w14:textId="77777777" w:rsidR="00750B34" w:rsidRPr="00866291" w:rsidRDefault="00750B34" w:rsidP="00750B34">
      <w:pPr>
        <w:pStyle w:val="Liste"/>
      </w:pPr>
      <w:r w:rsidRPr="00866291">
        <w:t>Les conditions dans lesquelles sera rétablie la circulation provisoire sur les voies en phase travaux seront négociées avec les gestionnaires concernés (SANEF, SNCF Réseau, Etat, communes, département). Aucune coupure ou déviation d'itinéraire ne pourra être réalisée avant que ne soient obtenus les arrêtés réglementaires les concernant. Les caractéristiques (voies, signalisation) des déviations provisoires devront être agréées par les autorités compétentes ;</w:t>
      </w:r>
    </w:p>
    <w:p w14:paraId="1A09806D" w14:textId="77777777" w:rsidR="00750B34" w:rsidRPr="00866291" w:rsidRDefault="00750B34" w:rsidP="00750B34">
      <w:pPr>
        <w:pStyle w:val="Liste"/>
      </w:pPr>
      <w:r w:rsidRPr="00866291">
        <w:t>La population sera informée au préalable, sur la nature et l'utilité des travaux, le planning, les nuisances éventuelles attendues et les moyens mis en œuvre pour y remédier.</w:t>
      </w:r>
    </w:p>
    <w:p w14:paraId="79908360" w14:textId="77777777" w:rsidR="00750B34" w:rsidRPr="00866291" w:rsidRDefault="00750B34" w:rsidP="00917FA6">
      <w:pPr>
        <w:pStyle w:val="CSNETitre4"/>
      </w:pPr>
      <w:r w:rsidRPr="00866291">
        <w:lastRenderedPageBreak/>
        <w:t>Application par lots et sites de travaux</w:t>
      </w:r>
    </w:p>
    <w:tbl>
      <w:tblPr>
        <w:tblStyle w:val="Grilledutableau"/>
        <w:tblW w:w="9455" w:type="dxa"/>
        <w:tblInd w:w="38" w:type="dxa"/>
        <w:tblLook w:val="04A0" w:firstRow="1" w:lastRow="0" w:firstColumn="1" w:lastColumn="0" w:noHBand="0" w:noVBand="1"/>
      </w:tblPr>
      <w:tblGrid>
        <w:gridCol w:w="1375"/>
        <w:gridCol w:w="2523"/>
        <w:gridCol w:w="5557"/>
      </w:tblGrid>
      <w:tr w:rsidR="00917FA6" w:rsidRPr="00866291" w14:paraId="7117D54D" w14:textId="77777777" w:rsidTr="00761939">
        <w:trPr>
          <w:trHeight w:val="547"/>
        </w:trPr>
        <w:tc>
          <w:tcPr>
            <w:tcW w:w="1375" w:type="dxa"/>
            <w:shd w:val="clear" w:color="auto" w:fill="auto"/>
          </w:tcPr>
          <w:p w14:paraId="73957889" w14:textId="77777777" w:rsidR="00917FA6" w:rsidRPr="00866291" w:rsidRDefault="00917FA6" w:rsidP="00E55D24">
            <w:pPr>
              <w:keepNext/>
              <w:jc w:val="center"/>
              <w:rPr>
                <w:b/>
                <w:bCs/>
              </w:rPr>
            </w:pPr>
            <w:r w:rsidRPr="00866291">
              <w:rPr>
                <w:b/>
                <w:bCs/>
              </w:rPr>
              <w:t>Lot</w:t>
            </w:r>
          </w:p>
        </w:tc>
        <w:tc>
          <w:tcPr>
            <w:tcW w:w="2523" w:type="dxa"/>
            <w:shd w:val="clear" w:color="auto" w:fill="auto"/>
          </w:tcPr>
          <w:p w14:paraId="483E1448" w14:textId="77777777" w:rsidR="00917FA6" w:rsidRPr="00866291" w:rsidRDefault="00917FA6" w:rsidP="00E55D24">
            <w:pPr>
              <w:keepNext/>
              <w:jc w:val="center"/>
              <w:rPr>
                <w:b/>
                <w:bCs/>
              </w:rPr>
            </w:pPr>
            <w:r w:rsidRPr="00866291">
              <w:rPr>
                <w:b/>
                <w:bCs/>
              </w:rPr>
              <w:t>Site de travaux</w:t>
            </w:r>
          </w:p>
        </w:tc>
        <w:tc>
          <w:tcPr>
            <w:tcW w:w="5557" w:type="dxa"/>
            <w:shd w:val="clear" w:color="auto" w:fill="auto"/>
          </w:tcPr>
          <w:p w14:paraId="109CF962" w14:textId="77777777" w:rsidR="00917FA6" w:rsidRPr="00866291" w:rsidRDefault="00917FA6" w:rsidP="00E55D24">
            <w:pPr>
              <w:keepNext/>
              <w:jc w:val="center"/>
              <w:rPr>
                <w:b/>
                <w:bCs/>
              </w:rPr>
            </w:pPr>
            <w:r w:rsidRPr="00866291">
              <w:rPr>
                <w:b/>
                <w:bCs/>
              </w:rPr>
              <w:t>Déclinaison de la mesure</w:t>
            </w:r>
          </w:p>
        </w:tc>
      </w:tr>
      <w:tr w:rsidR="00917FA6" w:rsidRPr="00866291" w14:paraId="72430C43" w14:textId="77777777" w:rsidTr="00761939">
        <w:tc>
          <w:tcPr>
            <w:tcW w:w="1375" w:type="dxa"/>
            <w:shd w:val="clear" w:color="auto" w:fill="auto"/>
          </w:tcPr>
          <w:p w14:paraId="3A5EEDB9" w14:textId="5B53F3B5" w:rsidR="00917FA6" w:rsidRPr="00866291" w:rsidRDefault="00D5516D" w:rsidP="00761939">
            <w:pPr>
              <w:jc w:val="center"/>
              <w:rPr>
                <w:b/>
                <w:bCs/>
              </w:rPr>
            </w:pPr>
            <w:r>
              <w:rPr>
                <w:b/>
                <w:bCs/>
              </w:rPr>
              <w:t>1, 2 et 3</w:t>
            </w:r>
          </w:p>
        </w:tc>
        <w:tc>
          <w:tcPr>
            <w:tcW w:w="2523" w:type="dxa"/>
            <w:shd w:val="clear" w:color="auto" w:fill="auto"/>
          </w:tcPr>
          <w:p w14:paraId="66D2AAB2" w14:textId="3EB95F64" w:rsidR="00917FA6" w:rsidRPr="00866291" w:rsidRDefault="00D5516D" w:rsidP="00761939">
            <w:r>
              <w:t>Tous</w:t>
            </w:r>
          </w:p>
        </w:tc>
        <w:tc>
          <w:tcPr>
            <w:tcW w:w="5557" w:type="dxa"/>
            <w:shd w:val="clear" w:color="auto" w:fill="auto"/>
          </w:tcPr>
          <w:p w14:paraId="3AEB5C5C" w14:textId="77777777" w:rsidR="00917FA6" w:rsidRPr="00866291" w:rsidRDefault="00917FA6" w:rsidP="00761939">
            <w:r w:rsidRPr="00866291">
              <w:t>Application de la mesure générique</w:t>
            </w:r>
          </w:p>
        </w:tc>
      </w:tr>
    </w:tbl>
    <w:p w14:paraId="1030B7CB" w14:textId="77777777" w:rsidR="00917FA6" w:rsidRPr="00866291" w:rsidRDefault="00917FA6" w:rsidP="00917FA6"/>
    <w:p w14:paraId="70CBEBC1" w14:textId="77777777" w:rsidR="00750B34" w:rsidRPr="00866291" w:rsidRDefault="00750B34" w:rsidP="00750B34">
      <w:pPr>
        <w:pStyle w:val="CSNETitre3"/>
      </w:pPr>
      <w:bookmarkStart w:id="725" w:name="_Toc137226378"/>
      <w:bookmarkStart w:id="726" w:name="_Toc137226379"/>
      <w:bookmarkStart w:id="727" w:name="_Toc137719937"/>
      <w:bookmarkStart w:id="728" w:name="_Toc139901465"/>
      <w:bookmarkStart w:id="729" w:name="_Toc144218223"/>
      <w:bookmarkStart w:id="730" w:name="_Toc188966360"/>
      <w:bookmarkEnd w:id="725"/>
      <w:bookmarkEnd w:id="726"/>
      <w:bookmarkEnd w:id="727"/>
      <w:r w:rsidRPr="00866291">
        <w:t>Propreté des voiries</w:t>
      </w:r>
      <w:bookmarkEnd w:id="728"/>
      <w:bookmarkEnd w:id="729"/>
      <w:bookmarkEnd w:id="730"/>
    </w:p>
    <w:p w14:paraId="5A2050EF" w14:textId="77777777" w:rsidR="00750B34" w:rsidRPr="00866291" w:rsidRDefault="00750B34" w:rsidP="00D83E8B">
      <w:pPr>
        <w:pStyle w:val="CSNETitre4"/>
      </w:pPr>
      <w:r w:rsidRPr="00866291">
        <w:t>Prescriptions génériques</w:t>
      </w:r>
    </w:p>
    <w:p w14:paraId="24CDCA8D" w14:textId="77777777" w:rsidR="00750B34" w:rsidRPr="00866291" w:rsidRDefault="00750B34" w:rsidP="00750B34">
      <w:r w:rsidRPr="00866291">
        <w:t>Les mesures suivantes sont mises en œuvre par le Titulaire :</w:t>
      </w:r>
    </w:p>
    <w:p w14:paraId="05E04204" w14:textId="77777777" w:rsidR="00750B34" w:rsidRPr="00866291" w:rsidRDefault="00750B34" w:rsidP="00B54E2A">
      <w:pPr>
        <w:pStyle w:val="Liste"/>
        <w:numPr>
          <w:ilvl w:val="0"/>
          <w:numId w:val="6"/>
        </w:numPr>
        <w:spacing w:before="80" w:after="80"/>
        <w:ind w:left="426" w:hanging="284"/>
      </w:pPr>
      <w:r w:rsidRPr="00866291">
        <w:t>Des dispositifs de nettoyage des roues adaptés au contexte sont mis en place en sortie de chantier ;</w:t>
      </w:r>
    </w:p>
    <w:p w14:paraId="07514F2D" w14:textId="77777777" w:rsidR="00750B34" w:rsidRPr="00866291" w:rsidRDefault="00750B34" w:rsidP="00B54E2A">
      <w:pPr>
        <w:pStyle w:val="Liste"/>
        <w:numPr>
          <w:ilvl w:val="0"/>
          <w:numId w:val="6"/>
        </w:numPr>
        <w:spacing w:before="80" w:after="80"/>
        <w:ind w:left="426" w:hanging="284"/>
      </w:pPr>
      <w:r w:rsidRPr="00866291">
        <w:t>En cas de souillure des voiries proches du chantier, il est tenu, de mettre en œuvre au plus vite, et au plus tard dans les 24 heures une balayeuse mécanique (avec aspiration) et d’effectuer le nettoyage des voiries polluées.</w:t>
      </w:r>
    </w:p>
    <w:p w14:paraId="55571BE8" w14:textId="77777777" w:rsidR="00750B34" w:rsidRPr="00866291" w:rsidRDefault="00750B34" w:rsidP="00917FA6">
      <w:pPr>
        <w:pStyle w:val="CSNETitre4"/>
      </w:pPr>
      <w:r w:rsidRPr="00866291">
        <w:t>Application par lots et sites de travaux</w:t>
      </w:r>
    </w:p>
    <w:tbl>
      <w:tblPr>
        <w:tblStyle w:val="Grilledutableau"/>
        <w:tblW w:w="9455" w:type="dxa"/>
        <w:tblInd w:w="38" w:type="dxa"/>
        <w:tblLook w:val="04A0" w:firstRow="1" w:lastRow="0" w:firstColumn="1" w:lastColumn="0" w:noHBand="0" w:noVBand="1"/>
      </w:tblPr>
      <w:tblGrid>
        <w:gridCol w:w="1375"/>
        <w:gridCol w:w="2523"/>
        <w:gridCol w:w="5557"/>
      </w:tblGrid>
      <w:tr w:rsidR="00917FA6" w:rsidRPr="00866291" w14:paraId="53206278" w14:textId="77777777" w:rsidTr="00761939">
        <w:trPr>
          <w:trHeight w:val="547"/>
        </w:trPr>
        <w:tc>
          <w:tcPr>
            <w:tcW w:w="1375" w:type="dxa"/>
            <w:shd w:val="clear" w:color="auto" w:fill="auto"/>
          </w:tcPr>
          <w:p w14:paraId="7F177640" w14:textId="77777777" w:rsidR="00917FA6" w:rsidRPr="00866291" w:rsidRDefault="00917FA6" w:rsidP="00761939">
            <w:pPr>
              <w:jc w:val="center"/>
              <w:rPr>
                <w:b/>
                <w:bCs/>
              </w:rPr>
            </w:pPr>
            <w:r w:rsidRPr="00866291">
              <w:rPr>
                <w:b/>
                <w:bCs/>
              </w:rPr>
              <w:t>Lot</w:t>
            </w:r>
          </w:p>
        </w:tc>
        <w:tc>
          <w:tcPr>
            <w:tcW w:w="2523" w:type="dxa"/>
            <w:shd w:val="clear" w:color="auto" w:fill="auto"/>
          </w:tcPr>
          <w:p w14:paraId="4220669E" w14:textId="77777777" w:rsidR="00917FA6" w:rsidRPr="00866291" w:rsidRDefault="00917FA6" w:rsidP="00761939">
            <w:pPr>
              <w:jc w:val="center"/>
              <w:rPr>
                <w:b/>
                <w:bCs/>
              </w:rPr>
            </w:pPr>
            <w:r w:rsidRPr="00866291">
              <w:rPr>
                <w:b/>
                <w:bCs/>
              </w:rPr>
              <w:t>Site de travaux</w:t>
            </w:r>
          </w:p>
        </w:tc>
        <w:tc>
          <w:tcPr>
            <w:tcW w:w="5557" w:type="dxa"/>
            <w:shd w:val="clear" w:color="auto" w:fill="auto"/>
          </w:tcPr>
          <w:p w14:paraId="700D8E7E" w14:textId="77777777" w:rsidR="00917FA6" w:rsidRPr="00866291" w:rsidRDefault="00917FA6" w:rsidP="00761939">
            <w:pPr>
              <w:jc w:val="center"/>
              <w:rPr>
                <w:b/>
                <w:bCs/>
              </w:rPr>
            </w:pPr>
            <w:r w:rsidRPr="00866291">
              <w:rPr>
                <w:b/>
                <w:bCs/>
              </w:rPr>
              <w:t>Déclinaison de la mesure</w:t>
            </w:r>
          </w:p>
        </w:tc>
      </w:tr>
      <w:tr w:rsidR="00D5516D" w:rsidRPr="00866291" w14:paraId="0C0A64E7" w14:textId="77777777" w:rsidTr="00761939">
        <w:tc>
          <w:tcPr>
            <w:tcW w:w="1375" w:type="dxa"/>
            <w:shd w:val="clear" w:color="auto" w:fill="auto"/>
          </w:tcPr>
          <w:p w14:paraId="1C6E889C" w14:textId="53150DFF" w:rsidR="00D5516D" w:rsidRPr="00866291" w:rsidRDefault="00D5516D" w:rsidP="00D5516D">
            <w:pPr>
              <w:jc w:val="center"/>
              <w:rPr>
                <w:b/>
                <w:bCs/>
              </w:rPr>
            </w:pPr>
            <w:r>
              <w:rPr>
                <w:b/>
                <w:bCs/>
              </w:rPr>
              <w:t>1, 2 et 3</w:t>
            </w:r>
          </w:p>
        </w:tc>
        <w:tc>
          <w:tcPr>
            <w:tcW w:w="2523" w:type="dxa"/>
            <w:shd w:val="clear" w:color="auto" w:fill="auto"/>
          </w:tcPr>
          <w:p w14:paraId="577B9B8B" w14:textId="69C6C846" w:rsidR="00D5516D" w:rsidRPr="00866291" w:rsidRDefault="00D5516D" w:rsidP="00D5516D">
            <w:r>
              <w:t>Tous</w:t>
            </w:r>
          </w:p>
        </w:tc>
        <w:tc>
          <w:tcPr>
            <w:tcW w:w="5557" w:type="dxa"/>
            <w:shd w:val="clear" w:color="auto" w:fill="auto"/>
          </w:tcPr>
          <w:p w14:paraId="3C0AF94A" w14:textId="77777777" w:rsidR="00D5516D" w:rsidRPr="00866291" w:rsidRDefault="00D5516D" w:rsidP="00D5516D">
            <w:r w:rsidRPr="00866291">
              <w:t>Application de la mesure générique</w:t>
            </w:r>
          </w:p>
        </w:tc>
      </w:tr>
    </w:tbl>
    <w:p w14:paraId="73791CAE" w14:textId="77777777" w:rsidR="00917FA6" w:rsidRPr="00866291" w:rsidRDefault="00917FA6" w:rsidP="00917FA6"/>
    <w:p w14:paraId="61618AED" w14:textId="77777777" w:rsidR="00750B34" w:rsidRPr="00866291" w:rsidRDefault="00750B34" w:rsidP="00750B34">
      <w:pPr>
        <w:pStyle w:val="CSNETitre3"/>
      </w:pPr>
      <w:bookmarkStart w:id="731" w:name="_Toc137226381"/>
      <w:bookmarkStart w:id="732" w:name="_Toc139901466"/>
      <w:bookmarkStart w:id="733" w:name="_Toc144218224"/>
      <w:bookmarkStart w:id="734" w:name="_Toc188966361"/>
      <w:bookmarkEnd w:id="731"/>
      <w:r w:rsidRPr="00866291">
        <w:t>Gestion des déchets de chantier (R31)</w:t>
      </w:r>
      <w:bookmarkEnd w:id="732"/>
      <w:bookmarkEnd w:id="733"/>
      <w:bookmarkEnd w:id="734"/>
    </w:p>
    <w:p w14:paraId="761B8182" w14:textId="77777777" w:rsidR="00750B34" w:rsidRPr="00866291" w:rsidRDefault="00750B34" w:rsidP="00D83E8B">
      <w:pPr>
        <w:pStyle w:val="CSNETitre4"/>
      </w:pPr>
      <w:r w:rsidRPr="00866291">
        <w:t>Prescriptions génériques</w:t>
      </w:r>
    </w:p>
    <w:p w14:paraId="18444925" w14:textId="72195EC2" w:rsidR="00750B34" w:rsidRPr="00866291" w:rsidRDefault="00750B34" w:rsidP="00750B34">
      <w:pPr>
        <w:rPr>
          <w:rFonts w:eastAsia="Times New Roman" w:cstheme="minorHAnsi"/>
          <w:szCs w:val="20"/>
          <w:lang w:eastAsia="fr-FR"/>
        </w:rPr>
      </w:pPr>
      <w:r w:rsidRPr="00866291">
        <w:rPr>
          <w:rFonts w:eastAsia="Times New Roman" w:cstheme="minorHAnsi"/>
          <w:szCs w:val="20"/>
          <w:lang w:eastAsia="fr-FR"/>
        </w:rPr>
        <w:t>Les déchets sont</w:t>
      </w:r>
      <w:r w:rsidR="00083BC7">
        <w:rPr>
          <w:rFonts w:eastAsia="Times New Roman" w:cstheme="minorHAnsi"/>
          <w:szCs w:val="20"/>
          <w:lang w:eastAsia="fr-FR"/>
        </w:rPr>
        <w:t xml:space="preserve"> principalement</w:t>
      </w:r>
      <w:r w:rsidRPr="00866291">
        <w:rPr>
          <w:rFonts w:eastAsia="Times New Roman" w:cstheme="minorHAnsi"/>
          <w:szCs w:val="20"/>
          <w:lang w:eastAsia="fr-FR"/>
        </w:rPr>
        <w:t xml:space="preserve"> issus d</w:t>
      </w:r>
      <w:r w:rsidR="00BA52BE">
        <w:rPr>
          <w:rFonts w:eastAsia="Times New Roman" w:cstheme="minorHAnsi"/>
          <w:szCs w:val="20"/>
          <w:lang w:eastAsia="fr-FR"/>
        </w:rPr>
        <w:t>u nettoyage préalable des emprises de travaux, du démontage de huttes de chasses (</w:t>
      </w:r>
      <w:r w:rsidR="00EF7FE9">
        <w:rPr>
          <w:rFonts w:eastAsia="Times New Roman" w:cstheme="minorHAnsi"/>
          <w:szCs w:val="20"/>
          <w:lang w:eastAsia="fr-FR"/>
        </w:rPr>
        <w:t>lo</w:t>
      </w:r>
      <w:r w:rsidR="00BA52BE">
        <w:rPr>
          <w:rFonts w:eastAsia="Times New Roman" w:cstheme="minorHAnsi"/>
          <w:szCs w:val="20"/>
          <w:lang w:eastAsia="fr-FR"/>
        </w:rPr>
        <w:t>t</w:t>
      </w:r>
      <w:r w:rsidR="00BE670E">
        <w:rPr>
          <w:rFonts w:eastAsia="Times New Roman" w:cstheme="minorHAnsi"/>
          <w:szCs w:val="20"/>
          <w:lang w:eastAsia="fr-FR"/>
        </w:rPr>
        <w:t>s</w:t>
      </w:r>
      <w:r w:rsidR="00BA52BE">
        <w:rPr>
          <w:rFonts w:eastAsia="Times New Roman" w:cstheme="minorHAnsi"/>
          <w:szCs w:val="20"/>
          <w:lang w:eastAsia="fr-FR"/>
        </w:rPr>
        <w:t xml:space="preserve"> </w:t>
      </w:r>
      <w:r w:rsidR="005F6152">
        <w:rPr>
          <w:rFonts w:eastAsia="Times New Roman" w:cstheme="minorHAnsi"/>
          <w:szCs w:val="20"/>
          <w:lang w:eastAsia="fr-FR"/>
        </w:rPr>
        <w:t>1</w:t>
      </w:r>
      <w:r w:rsidR="00BE670E">
        <w:rPr>
          <w:rFonts w:eastAsia="Times New Roman" w:cstheme="minorHAnsi"/>
          <w:szCs w:val="20"/>
          <w:lang w:eastAsia="fr-FR"/>
        </w:rPr>
        <w:t xml:space="preserve"> et 3</w:t>
      </w:r>
      <w:r w:rsidR="00BA52BE">
        <w:rPr>
          <w:rFonts w:eastAsia="Times New Roman" w:cstheme="minorHAnsi"/>
          <w:szCs w:val="20"/>
          <w:lang w:eastAsia="fr-FR"/>
        </w:rPr>
        <w:t>)</w:t>
      </w:r>
      <w:r w:rsidRPr="00866291">
        <w:rPr>
          <w:rFonts w:eastAsia="Times New Roman" w:cstheme="minorHAnsi"/>
          <w:szCs w:val="20"/>
          <w:lang w:eastAsia="fr-FR"/>
        </w:rPr>
        <w:t>, d</w:t>
      </w:r>
      <w:r w:rsidR="00083BC7">
        <w:rPr>
          <w:rFonts w:eastAsia="Times New Roman" w:cstheme="minorHAnsi"/>
          <w:szCs w:val="20"/>
          <w:lang w:eastAsia="fr-FR"/>
        </w:rPr>
        <w:t xml:space="preserve">e suppression de la végétation (débroussaillages, fauchages, tailles, abattages…) </w:t>
      </w:r>
      <w:r w:rsidRPr="00866291">
        <w:rPr>
          <w:rFonts w:eastAsia="Times New Roman" w:cstheme="minorHAnsi"/>
          <w:szCs w:val="20"/>
          <w:lang w:eastAsia="fr-FR"/>
        </w:rPr>
        <w:t xml:space="preserve">et de la gestion des espèces exotiques envahissantes ainsi que des déchets liés au fonctionnement de la phase chantier. </w:t>
      </w:r>
    </w:p>
    <w:p w14:paraId="0EB6E018" w14:textId="77777777" w:rsidR="00750B34" w:rsidRPr="00866291" w:rsidRDefault="00750B34" w:rsidP="00750B34">
      <w:pPr>
        <w:rPr>
          <w:rFonts w:eastAsia="Times New Roman" w:cstheme="minorHAnsi"/>
          <w:szCs w:val="20"/>
          <w:lang w:eastAsia="fr-FR"/>
        </w:rPr>
      </w:pPr>
      <w:r w:rsidRPr="00866291">
        <w:rPr>
          <w:rFonts w:eastAsia="Times New Roman" w:cstheme="minorHAnsi"/>
          <w:szCs w:val="20"/>
          <w:lang w:eastAsia="fr-FR"/>
        </w:rPr>
        <w:t xml:space="preserve">L’ensemble des déchets produits par les entreprises travaux sera traité conformément à la réglementation en vigueur. Ainsi, ces déchets seront dans la mesure du possible valorisés selon les recommandations du plan régional de gestion des déchets des Hauts-de-France, et à défaut éliminés dans des filières adaptées. </w:t>
      </w:r>
    </w:p>
    <w:p w14:paraId="0CB96647" w14:textId="77777777" w:rsidR="00750B34" w:rsidRPr="00866291" w:rsidRDefault="00750B34" w:rsidP="00750B34">
      <w:pPr>
        <w:rPr>
          <w:rFonts w:eastAsia="Times New Roman" w:cstheme="minorHAnsi"/>
          <w:szCs w:val="20"/>
          <w:lang w:eastAsia="fr-FR"/>
        </w:rPr>
      </w:pPr>
      <w:r w:rsidRPr="00866291">
        <w:rPr>
          <w:rFonts w:eastAsia="Times New Roman" w:cstheme="minorHAnsi"/>
          <w:szCs w:val="20"/>
          <w:lang w:eastAsia="fr-FR"/>
        </w:rPr>
        <w:t>Les déchets seront triés par type et en fonction de leur classification (dangereux, non dangereux et inertes) et stockés avant évacuation dans des zones adaptées afin de ne pas impacter les milieux.</w:t>
      </w:r>
    </w:p>
    <w:p w14:paraId="3F95736E" w14:textId="77777777" w:rsidR="00750B34" w:rsidRPr="00866291" w:rsidRDefault="00750B34" w:rsidP="00750B34">
      <w:pPr>
        <w:rPr>
          <w:rFonts w:eastAsia="Times New Roman" w:cstheme="minorHAnsi"/>
          <w:szCs w:val="20"/>
          <w:lang w:eastAsia="fr-FR"/>
        </w:rPr>
      </w:pPr>
      <w:r w:rsidRPr="00866291">
        <w:rPr>
          <w:rFonts w:eastAsia="Times New Roman" w:cstheme="minorHAnsi"/>
          <w:szCs w:val="20"/>
          <w:lang w:eastAsia="fr-FR"/>
        </w:rPr>
        <w:t>De manière générale, le Titulaire met en place une organisation rationnelle de gestion des déchets visant à maximiser leur recyclage et valorisation dans une logique d’économie circulaire et cela durant toute la durée du chantier. Le tri, le recyclage, la valorisation et l'élimination des déchets de chantier est faite à minima conformément à la réglementation en vigueur.</w:t>
      </w:r>
    </w:p>
    <w:p w14:paraId="637A214B" w14:textId="77777777" w:rsidR="00750B34" w:rsidRPr="00866291" w:rsidRDefault="00750B34" w:rsidP="00242298">
      <w:pPr>
        <w:keepNext/>
        <w:rPr>
          <w:rFonts w:eastAsia="Times New Roman" w:cstheme="minorHAnsi"/>
          <w:szCs w:val="20"/>
          <w:lang w:eastAsia="fr-FR"/>
        </w:rPr>
      </w:pPr>
      <w:r w:rsidRPr="00866291">
        <w:rPr>
          <w:rFonts w:eastAsia="Times New Roman" w:cstheme="minorHAnsi"/>
          <w:szCs w:val="20"/>
          <w:lang w:eastAsia="fr-FR"/>
        </w:rPr>
        <w:lastRenderedPageBreak/>
        <w:t>Le Titulaire organise :</w:t>
      </w:r>
    </w:p>
    <w:p w14:paraId="5F5C2E62" w14:textId="5FE05618" w:rsidR="00750B34" w:rsidRPr="00866291" w:rsidRDefault="00750B34" w:rsidP="00750B34">
      <w:pPr>
        <w:pStyle w:val="Liste"/>
      </w:pPr>
      <w:r w:rsidRPr="00866291">
        <w:t>La réduction à la source des déchets : celle-ci suppose une réflexion en amont des travaux à présenter dès le SOPMDD. À titre d’exemple, les pistes suivantes sont identifiées :</w:t>
      </w:r>
    </w:p>
    <w:p w14:paraId="6E6C5445" w14:textId="77777777" w:rsidR="00750B34" w:rsidRPr="00866291" w:rsidRDefault="00750B34" w:rsidP="00750B34">
      <w:pPr>
        <w:pStyle w:val="Liste2"/>
      </w:pPr>
      <w:r w:rsidRPr="00866291">
        <w:t>Réduction des déchets d’emballages en favorisant la livraison de produits en « vrac ».</w:t>
      </w:r>
    </w:p>
    <w:p w14:paraId="4CE9BFC5" w14:textId="77777777" w:rsidR="00750B34" w:rsidRPr="00866291" w:rsidRDefault="00750B34" w:rsidP="00750B34">
      <w:pPr>
        <w:pStyle w:val="Liste2"/>
      </w:pPr>
      <w:r w:rsidRPr="00866291">
        <w:t>Choix de méthodes constructives limitant le volume ou la toxicité des déchets produits.</w:t>
      </w:r>
    </w:p>
    <w:p w14:paraId="3E6EC734" w14:textId="77777777" w:rsidR="00750B34" w:rsidRPr="00866291" w:rsidRDefault="00750B34" w:rsidP="00750B34">
      <w:pPr>
        <w:pStyle w:val="Liste2"/>
      </w:pPr>
      <w:r w:rsidRPr="00866291">
        <w:t>Optimisation des études d’exécution (limitations des chutes, plan de calepinage évitant les reprises, etc.).</w:t>
      </w:r>
    </w:p>
    <w:p w14:paraId="3ADCD92D" w14:textId="77777777" w:rsidR="00750B34" w:rsidRPr="00866291" w:rsidRDefault="00750B34" w:rsidP="00750B34">
      <w:pPr>
        <w:pStyle w:val="Liste"/>
      </w:pPr>
      <w:r w:rsidRPr="00866291">
        <w:t>Tri et élimination des déchets :</w:t>
      </w:r>
    </w:p>
    <w:p w14:paraId="45847188" w14:textId="77777777" w:rsidR="00750B34" w:rsidRPr="00866291" w:rsidRDefault="00750B34" w:rsidP="00750B34">
      <w:pPr>
        <w:pStyle w:val="Liste2"/>
        <w:rPr>
          <w:lang w:eastAsia="fr-FR"/>
        </w:rPr>
      </w:pPr>
      <w:r w:rsidRPr="00866291">
        <w:rPr>
          <w:lang w:eastAsia="fr-FR"/>
        </w:rPr>
        <w:t>Les catégories suivantes de déchets non dangereux (DND) sont triées en vue de leur recyclage ou valorisation :</w:t>
      </w:r>
    </w:p>
    <w:p w14:paraId="0504549D" w14:textId="77777777" w:rsidR="00750B34" w:rsidRPr="00866291" w:rsidRDefault="00750B34" w:rsidP="00BB5493">
      <w:pPr>
        <w:pStyle w:val="Liste2"/>
        <w:numPr>
          <w:ilvl w:val="2"/>
          <w:numId w:val="1"/>
        </w:numPr>
        <w:rPr>
          <w:lang w:eastAsia="fr-FR"/>
        </w:rPr>
      </w:pPr>
      <w:r w:rsidRPr="00866291">
        <w:rPr>
          <w:lang w:eastAsia="fr-FR"/>
        </w:rPr>
        <w:t>Déchets d’emballages, qui sont valorisés conformément à la réglementation ;</w:t>
      </w:r>
    </w:p>
    <w:p w14:paraId="122EB539" w14:textId="77777777" w:rsidR="00750B34" w:rsidRPr="00866291" w:rsidRDefault="00750B34" w:rsidP="00BB5493">
      <w:pPr>
        <w:pStyle w:val="Liste2"/>
        <w:numPr>
          <w:ilvl w:val="2"/>
          <w:numId w:val="1"/>
        </w:numPr>
        <w:rPr>
          <w:lang w:eastAsia="fr-FR"/>
        </w:rPr>
      </w:pPr>
      <w:r w:rsidRPr="00866291">
        <w:rPr>
          <w:lang w:eastAsia="fr-FR"/>
        </w:rPr>
        <w:t>Métaux (ferreux et non ferreux) ;</w:t>
      </w:r>
    </w:p>
    <w:p w14:paraId="24EB094D" w14:textId="77777777" w:rsidR="00750B34" w:rsidRPr="00866291" w:rsidRDefault="00750B34" w:rsidP="00BB5493">
      <w:pPr>
        <w:pStyle w:val="Liste2"/>
        <w:numPr>
          <w:ilvl w:val="2"/>
          <w:numId w:val="1"/>
        </w:numPr>
        <w:rPr>
          <w:lang w:eastAsia="fr-FR"/>
        </w:rPr>
      </w:pPr>
      <w:r w:rsidRPr="00866291">
        <w:rPr>
          <w:lang w:eastAsia="fr-FR"/>
        </w:rPr>
        <w:t>Papiers-cartons ;</w:t>
      </w:r>
    </w:p>
    <w:p w14:paraId="67D08E49" w14:textId="50D759C1" w:rsidR="00750B34" w:rsidRPr="00866291" w:rsidRDefault="00750B34" w:rsidP="00BB5493">
      <w:pPr>
        <w:pStyle w:val="Liste2"/>
        <w:numPr>
          <w:ilvl w:val="2"/>
          <w:numId w:val="1"/>
        </w:numPr>
        <w:rPr>
          <w:lang w:eastAsia="fr-FR"/>
        </w:rPr>
      </w:pPr>
      <w:r w:rsidRPr="00866291">
        <w:rPr>
          <w:lang w:eastAsia="fr-FR"/>
        </w:rPr>
        <w:t>Déchets verts ;</w:t>
      </w:r>
    </w:p>
    <w:p w14:paraId="46EF7304" w14:textId="77777777" w:rsidR="00750B34" w:rsidRPr="00866291" w:rsidRDefault="00750B34" w:rsidP="00BB5493">
      <w:pPr>
        <w:pStyle w:val="Liste2"/>
        <w:numPr>
          <w:ilvl w:val="2"/>
          <w:numId w:val="1"/>
        </w:numPr>
        <w:rPr>
          <w:lang w:eastAsia="fr-FR"/>
        </w:rPr>
      </w:pPr>
      <w:r w:rsidRPr="00866291">
        <w:rPr>
          <w:lang w:eastAsia="fr-FR"/>
        </w:rPr>
        <w:t>Plastiques et déchets non dangereux en mélange.</w:t>
      </w:r>
    </w:p>
    <w:p w14:paraId="6B1C3AE4" w14:textId="77777777" w:rsidR="00750B34" w:rsidRPr="00866291" w:rsidRDefault="00750B34" w:rsidP="00750B34">
      <w:pPr>
        <w:pStyle w:val="Liste"/>
      </w:pPr>
      <w:r w:rsidRPr="00866291">
        <w:t>En fonction des volumes attendus et des filières existantes, les déchets non dangereux sont triés de manière plus fine pour optimiser leur valorisation (bois, verre, plastiques, etc.). L’organisation du tri de ce type de déchets est présentée, au moins schématiquement, dès le SOPMDD. Le Titulaire établira une proposition dans son SOSED soumis à VISA du MOE en fonction de la nature de ses travaux et des déchets induits.</w:t>
      </w:r>
    </w:p>
    <w:p w14:paraId="350C1FE2" w14:textId="77777777" w:rsidR="00750B34" w:rsidRPr="00866291" w:rsidRDefault="00750B34" w:rsidP="00750B34">
      <w:pPr>
        <w:pStyle w:val="Liste"/>
      </w:pPr>
      <w:r w:rsidRPr="00866291">
        <w:t>Les déchets dangereux (DD) sont collectés séparément, dans des containers étanches, conformément à la réglementation. En particulier, les déchets faisant l’objet de filières réglementaires spécifiques sont triés individuellement. Les autres déchets dangereux sont collectés et traités en fonction des filières existantes autorisées pour ce type de déchets.</w:t>
      </w:r>
    </w:p>
    <w:p w14:paraId="2D30000A" w14:textId="77777777" w:rsidR="00750B34" w:rsidRPr="00866291" w:rsidRDefault="00750B34" w:rsidP="00750B34">
      <w:pPr>
        <w:pStyle w:val="Liste"/>
      </w:pPr>
      <w:r w:rsidRPr="00866291">
        <w:t>Un affichage clair et adapté est mis en place au niveau des points de collecte de déchets pour faciliter le tri. Le personnel est sensibilisé à la gestion des déchets mise en place.</w:t>
      </w:r>
    </w:p>
    <w:p w14:paraId="7647A1A9" w14:textId="54C76DC7" w:rsidR="00750B34" w:rsidRPr="00866291" w:rsidRDefault="00750B34" w:rsidP="00750B34">
      <w:pPr>
        <w:rPr>
          <w:rFonts w:eastAsia="Times New Roman" w:cstheme="minorHAnsi"/>
          <w:szCs w:val="20"/>
          <w:lang w:eastAsia="fr-FR"/>
        </w:rPr>
      </w:pPr>
      <w:r w:rsidRPr="00866291">
        <w:rPr>
          <w:rFonts w:eastAsia="Times New Roman" w:cstheme="minorHAnsi"/>
          <w:szCs w:val="20"/>
          <w:lang w:eastAsia="fr-FR"/>
        </w:rPr>
        <w:t xml:space="preserve">Pour </w:t>
      </w:r>
      <w:r w:rsidR="00113D37">
        <w:rPr>
          <w:rFonts w:eastAsia="Times New Roman" w:cstheme="minorHAnsi"/>
          <w:szCs w:val="20"/>
          <w:lang w:eastAsia="fr-FR"/>
        </w:rPr>
        <w:t>l</w:t>
      </w:r>
      <w:r w:rsidRPr="00866291">
        <w:rPr>
          <w:rFonts w:eastAsia="Times New Roman" w:cstheme="minorHAnsi"/>
          <w:szCs w:val="20"/>
          <w:lang w:eastAsia="fr-FR"/>
        </w:rPr>
        <w:t>e démo</w:t>
      </w:r>
      <w:r w:rsidR="005F6152">
        <w:rPr>
          <w:rFonts w:eastAsia="Times New Roman" w:cstheme="minorHAnsi"/>
          <w:szCs w:val="20"/>
          <w:lang w:eastAsia="fr-FR"/>
        </w:rPr>
        <w:t>ntage de huttes de chasse (lot 1)</w:t>
      </w:r>
      <w:r w:rsidRPr="00866291">
        <w:rPr>
          <w:rFonts w:eastAsia="Times New Roman" w:cstheme="minorHAnsi"/>
          <w:szCs w:val="20"/>
          <w:lang w:eastAsia="fr-FR"/>
        </w:rPr>
        <w:t xml:space="preserve">, </w:t>
      </w:r>
      <w:r w:rsidR="00A52AB6">
        <w:rPr>
          <w:rFonts w:eastAsia="Times New Roman" w:cstheme="minorHAnsi"/>
          <w:szCs w:val="20"/>
          <w:lang w:eastAsia="fr-FR"/>
        </w:rPr>
        <w:t>le titulaire réalisera un diagnostic amiante préalable en période de préparation.</w:t>
      </w:r>
      <w:r w:rsidRPr="00866291">
        <w:rPr>
          <w:rFonts w:eastAsia="Times New Roman" w:cstheme="minorHAnsi"/>
          <w:szCs w:val="20"/>
          <w:lang w:eastAsia="fr-FR"/>
        </w:rPr>
        <w:t xml:space="preserve"> </w:t>
      </w:r>
      <w:r w:rsidR="00A52AB6">
        <w:rPr>
          <w:rFonts w:eastAsia="Times New Roman" w:cstheme="minorHAnsi"/>
          <w:szCs w:val="20"/>
          <w:lang w:eastAsia="fr-FR"/>
        </w:rPr>
        <w:t>C</w:t>
      </w:r>
      <w:r w:rsidRPr="00866291">
        <w:rPr>
          <w:rFonts w:eastAsia="Times New Roman" w:cstheme="minorHAnsi"/>
          <w:szCs w:val="20"/>
          <w:lang w:eastAsia="fr-FR"/>
        </w:rPr>
        <w:t xml:space="preserve">elui-ci </w:t>
      </w:r>
      <w:r w:rsidR="00EE04BE">
        <w:rPr>
          <w:rFonts w:eastAsia="Times New Roman" w:cstheme="minorHAnsi"/>
          <w:szCs w:val="20"/>
          <w:lang w:eastAsia="fr-FR"/>
        </w:rPr>
        <w:t>sera</w:t>
      </w:r>
      <w:r w:rsidR="00EE04BE" w:rsidRPr="00866291">
        <w:rPr>
          <w:rFonts w:eastAsia="Times New Roman" w:cstheme="minorHAnsi"/>
          <w:szCs w:val="20"/>
          <w:lang w:eastAsia="fr-FR"/>
        </w:rPr>
        <w:t xml:space="preserve"> </w:t>
      </w:r>
      <w:r w:rsidRPr="00866291">
        <w:rPr>
          <w:rFonts w:eastAsia="Times New Roman" w:cstheme="minorHAnsi"/>
          <w:szCs w:val="20"/>
          <w:lang w:eastAsia="fr-FR"/>
        </w:rPr>
        <w:t>utilisé pour optimiser le tri et la valorisation par une réflexion amont. Dans ce cas en particulier et en fonction des volumes attendus et des filières existantes, les déchets non dangereux sont triés de manière plus fine pour optimiser leur valorisation (bois, verre, plastiques, etc.).</w:t>
      </w:r>
    </w:p>
    <w:p w14:paraId="03D0598C" w14:textId="77777777" w:rsidR="00750B34" w:rsidRPr="00866291" w:rsidRDefault="00750B34" w:rsidP="00750B34">
      <w:pPr>
        <w:rPr>
          <w:rFonts w:eastAsia="Calibri" w:cstheme="minorHAnsi"/>
          <w:szCs w:val="20"/>
        </w:rPr>
      </w:pPr>
      <w:r w:rsidRPr="00866291">
        <w:rPr>
          <w:rFonts w:eastAsia="Calibri" w:cstheme="minorHAnsi"/>
          <w:szCs w:val="20"/>
        </w:rPr>
        <w:t>La conformité des filières et la traçabilité des déchets sont assurées pour répondre aussi bien à la réglementation qu’aux objectifs environnementaux des travaux. Ainsi, les actions suivantes sont mises en place de manière systématique :</w:t>
      </w:r>
    </w:p>
    <w:p w14:paraId="6B0807C1" w14:textId="77777777" w:rsidR="00750B34" w:rsidRPr="00866291" w:rsidRDefault="00750B34" w:rsidP="00750B34">
      <w:pPr>
        <w:pStyle w:val="Liste"/>
      </w:pPr>
      <w:r w:rsidRPr="00866291">
        <w:t>Les filières de transports, de tri, de valorisation ou d’élimination des déchets font l’objet d’un contrôle de leur conformité administrative (autorisation valide pour l’activité).</w:t>
      </w:r>
    </w:p>
    <w:p w14:paraId="2E1E6449" w14:textId="77777777" w:rsidR="00750B34" w:rsidRPr="00866291" w:rsidRDefault="00750B34" w:rsidP="00750B34">
      <w:pPr>
        <w:pStyle w:val="Liste"/>
      </w:pPr>
      <w:r w:rsidRPr="00866291">
        <w:t>Les conditions légales d’acceptation des déchets (certificat préalable…) sont respectées, suivies et documentées.</w:t>
      </w:r>
    </w:p>
    <w:p w14:paraId="5EFA1105" w14:textId="77777777" w:rsidR="00750B34" w:rsidRPr="00866291" w:rsidRDefault="00750B34" w:rsidP="00750B34">
      <w:pPr>
        <w:pStyle w:val="Liste"/>
      </w:pPr>
      <w:r w:rsidRPr="00866291">
        <w:t>La traçabilité des déchets est assurée conformément à la législation en vigueur (registre des déchets, bordereaux de suivi).</w:t>
      </w:r>
    </w:p>
    <w:p w14:paraId="3A6BD81D" w14:textId="77777777" w:rsidR="00750B34" w:rsidRPr="00866291" w:rsidRDefault="00750B34" w:rsidP="00917FA6">
      <w:pPr>
        <w:pStyle w:val="CSNETitre4"/>
      </w:pPr>
      <w:r w:rsidRPr="00866291">
        <w:lastRenderedPageBreak/>
        <w:t>Application par lots et sites de travaux</w:t>
      </w:r>
    </w:p>
    <w:tbl>
      <w:tblPr>
        <w:tblStyle w:val="Grilledutableau"/>
        <w:tblW w:w="9455" w:type="dxa"/>
        <w:tblInd w:w="38" w:type="dxa"/>
        <w:tblLook w:val="04A0" w:firstRow="1" w:lastRow="0" w:firstColumn="1" w:lastColumn="0" w:noHBand="0" w:noVBand="1"/>
      </w:tblPr>
      <w:tblGrid>
        <w:gridCol w:w="1375"/>
        <w:gridCol w:w="2523"/>
        <w:gridCol w:w="5557"/>
      </w:tblGrid>
      <w:tr w:rsidR="00917FA6" w:rsidRPr="00866291" w14:paraId="50304020" w14:textId="77777777" w:rsidTr="00761939">
        <w:trPr>
          <w:trHeight w:val="547"/>
        </w:trPr>
        <w:tc>
          <w:tcPr>
            <w:tcW w:w="1375" w:type="dxa"/>
            <w:shd w:val="clear" w:color="auto" w:fill="auto"/>
          </w:tcPr>
          <w:p w14:paraId="7E203F2B" w14:textId="77777777" w:rsidR="00917FA6" w:rsidRPr="00866291" w:rsidRDefault="00917FA6" w:rsidP="00761939">
            <w:pPr>
              <w:jc w:val="center"/>
              <w:rPr>
                <w:b/>
                <w:bCs/>
              </w:rPr>
            </w:pPr>
            <w:r w:rsidRPr="00866291">
              <w:rPr>
                <w:b/>
                <w:bCs/>
              </w:rPr>
              <w:t>Lot</w:t>
            </w:r>
          </w:p>
        </w:tc>
        <w:tc>
          <w:tcPr>
            <w:tcW w:w="2523" w:type="dxa"/>
            <w:shd w:val="clear" w:color="auto" w:fill="auto"/>
          </w:tcPr>
          <w:p w14:paraId="36245F64" w14:textId="77777777" w:rsidR="00917FA6" w:rsidRPr="00866291" w:rsidRDefault="00917FA6" w:rsidP="00761939">
            <w:pPr>
              <w:jc w:val="center"/>
              <w:rPr>
                <w:b/>
                <w:bCs/>
              </w:rPr>
            </w:pPr>
            <w:r w:rsidRPr="00866291">
              <w:rPr>
                <w:b/>
                <w:bCs/>
              </w:rPr>
              <w:t>Site de travaux</w:t>
            </w:r>
          </w:p>
        </w:tc>
        <w:tc>
          <w:tcPr>
            <w:tcW w:w="5557" w:type="dxa"/>
            <w:shd w:val="clear" w:color="auto" w:fill="auto"/>
          </w:tcPr>
          <w:p w14:paraId="2C6C4217" w14:textId="77777777" w:rsidR="00917FA6" w:rsidRPr="00866291" w:rsidRDefault="00917FA6" w:rsidP="00761939">
            <w:pPr>
              <w:jc w:val="center"/>
              <w:rPr>
                <w:b/>
                <w:bCs/>
              </w:rPr>
            </w:pPr>
            <w:r w:rsidRPr="00866291">
              <w:rPr>
                <w:b/>
                <w:bCs/>
              </w:rPr>
              <w:t>Déclinaison de la mesure</w:t>
            </w:r>
          </w:p>
        </w:tc>
      </w:tr>
      <w:tr w:rsidR="00D5516D" w:rsidRPr="00866291" w14:paraId="7A5796A0" w14:textId="77777777" w:rsidTr="00761939">
        <w:tc>
          <w:tcPr>
            <w:tcW w:w="1375" w:type="dxa"/>
            <w:shd w:val="clear" w:color="auto" w:fill="auto"/>
          </w:tcPr>
          <w:p w14:paraId="6618E84F" w14:textId="05B6C067" w:rsidR="00D5516D" w:rsidRPr="00866291" w:rsidRDefault="00D5516D" w:rsidP="00D5516D">
            <w:pPr>
              <w:jc w:val="center"/>
              <w:rPr>
                <w:b/>
                <w:bCs/>
              </w:rPr>
            </w:pPr>
            <w:r>
              <w:rPr>
                <w:b/>
                <w:bCs/>
              </w:rPr>
              <w:t>1, 2 et 3</w:t>
            </w:r>
          </w:p>
        </w:tc>
        <w:tc>
          <w:tcPr>
            <w:tcW w:w="2523" w:type="dxa"/>
            <w:shd w:val="clear" w:color="auto" w:fill="auto"/>
          </w:tcPr>
          <w:p w14:paraId="649512FC" w14:textId="4EFFF182" w:rsidR="00D5516D" w:rsidRPr="00866291" w:rsidRDefault="00D5516D" w:rsidP="00D5516D">
            <w:r>
              <w:t>Tous</w:t>
            </w:r>
          </w:p>
        </w:tc>
        <w:tc>
          <w:tcPr>
            <w:tcW w:w="5557" w:type="dxa"/>
            <w:shd w:val="clear" w:color="auto" w:fill="auto"/>
          </w:tcPr>
          <w:p w14:paraId="46064A27" w14:textId="77777777" w:rsidR="00D5516D" w:rsidRPr="00866291" w:rsidRDefault="00D5516D" w:rsidP="00D5516D">
            <w:r w:rsidRPr="00866291">
              <w:t>Application de la mesure générique</w:t>
            </w:r>
          </w:p>
        </w:tc>
      </w:tr>
      <w:tr w:rsidR="0080051E" w:rsidRPr="00866291" w14:paraId="3D7F9621" w14:textId="77777777" w:rsidTr="00761939">
        <w:tc>
          <w:tcPr>
            <w:tcW w:w="1375" w:type="dxa"/>
            <w:shd w:val="clear" w:color="auto" w:fill="auto"/>
          </w:tcPr>
          <w:p w14:paraId="7BE1BBB5" w14:textId="1F3DF4B4" w:rsidR="0080051E" w:rsidRDefault="0080051E" w:rsidP="00D5516D">
            <w:pPr>
              <w:jc w:val="center"/>
              <w:rPr>
                <w:b/>
                <w:bCs/>
              </w:rPr>
            </w:pPr>
            <w:r>
              <w:rPr>
                <w:b/>
                <w:bCs/>
              </w:rPr>
              <w:t>1</w:t>
            </w:r>
            <w:r w:rsidR="00BE670E">
              <w:rPr>
                <w:b/>
                <w:bCs/>
              </w:rPr>
              <w:t xml:space="preserve"> et 3</w:t>
            </w:r>
          </w:p>
        </w:tc>
        <w:tc>
          <w:tcPr>
            <w:tcW w:w="2523" w:type="dxa"/>
            <w:shd w:val="clear" w:color="auto" w:fill="auto"/>
          </w:tcPr>
          <w:p w14:paraId="1DEB0F09" w14:textId="53181DD4" w:rsidR="0080051E" w:rsidRDefault="00BE670E" w:rsidP="00D5516D">
            <w:r>
              <w:t>Tous</w:t>
            </w:r>
          </w:p>
        </w:tc>
        <w:tc>
          <w:tcPr>
            <w:tcW w:w="5557" w:type="dxa"/>
            <w:shd w:val="clear" w:color="auto" w:fill="auto"/>
          </w:tcPr>
          <w:p w14:paraId="5DAC7E8C" w14:textId="2421B7E8" w:rsidR="0080051E" w:rsidRPr="00866291" w:rsidRDefault="00E06B2C" w:rsidP="00D5516D">
            <w:r>
              <w:t>Réalisation d</w:t>
            </w:r>
            <w:r w:rsidR="00BE670E">
              <w:t>e</w:t>
            </w:r>
            <w:r>
              <w:t xml:space="preserve"> diagnostic</w:t>
            </w:r>
            <w:r w:rsidR="00BE670E">
              <w:t>s</w:t>
            </w:r>
            <w:r>
              <w:t xml:space="preserve"> amiante</w:t>
            </w:r>
            <w:r w:rsidR="00BE670E">
              <w:t>s</w:t>
            </w:r>
            <w:r>
              <w:t xml:space="preserve"> préalable au démontage des huttes de chasse et prise en compte dans les modalités de gestion des déchets (tri et traitement)</w:t>
            </w:r>
          </w:p>
        </w:tc>
      </w:tr>
    </w:tbl>
    <w:p w14:paraId="76A351FA" w14:textId="77777777" w:rsidR="00917FA6" w:rsidRPr="00866291" w:rsidRDefault="00917FA6" w:rsidP="00917FA6"/>
    <w:p w14:paraId="1CD3DF7E" w14:textId="77777777" w:rsidR="00750B34" w:rsidRPr="00866291" w:rsidRDefault="00750B34" w:rsidP="00750B34">
      <w:pPr>
        <w:pStyle w:val="CSNETitre3"/>
      </w:pPr>
      <w:bookmarkStart w:id="735" w:name="_Toc146189179"/>
      <w:bookmarkStart w:id="736" w:name="_Toc146189634"/>
      <w:bookmarkStart w:id="737" w:name="_Toc146199649"/>
      <w:bookmarkStart w:id="738" w:name="_Toc146199731"/>
      <w:bookmarkStart w:id="739" w:name="_Toc146189180"/>
      <w:bookmarkStart w:id="740" w:name="_Toc146189635"/>
      <w:bookmarkStart w:id="741" w:name="_Toc146199650"/>
      <w:bookmarkStart w:id="742" w:name="_Toc146199732"/>
      <w:bookmarkStart w:id="743" w:name="_Toc139901468"/>
      <w:bookmarkStart w:id="744" w:name="_Toc144218226"/>
      <w:bookmarkStart w:id="745" w:name="_Toc188966362"/>
      <w:bookmarkEnd w:id="735"/>
      <w:bookmarkEnd w:id="736"/>
      <w:bookmarkEnd w:id="737"/>
      <w:bookmarkEnd w:id="738"/>
      <w:bookmarkEnd w:id="739"/>
      <w:bookmarkEnd w:id="740"/>
      <w:bookmarkEnd w:id="741"/>
      <w:bookmarkEnd w:id="742"/>
      <w:r w:rsidRPr="00866291">
        <w:t>Éclairage (R19)</w:t>
      </w:r>
      <w:bookmarkEnd w:id="743"/>
      <w:bookmarkEnd w:id="744"/>
      <w:bookmarkEnd w:id="745"/>
    </w:p>
    <w:p w14:paraId="07319315" w14:textId="77777777" w:rsidR="00750B34" w:rsidRPr="00866291" w:rsidRDefault="00750B34" w:rsidP="00D83E8B">
      <w:pPr>
        <w:pStyle w:val="CSNETitre4"/>
      </w:pPr>
      <w:r w:rsidRPr="00866291">
        <w:t>Prescriptions génériques</w:t>
      </w:r>
    </w:p>
    <w:p w14:paraId="13E449D9" w14:textId="77777777" w:rsidR="00750B34" w:rsidRPr="00866291" w:rsidRDefault="00750B34" w:rsidP="00750B34">
      <w:r w:rsidRPr="00866291">
        <w:t>L’éclairage est un enjeu fort de sécurité et de sûreté qui doivent être prioritaires, il est toutefois adapté aux besoins des zones d’activités du chantier en tenant compte des objectifs d’économie d’énergie. En dehors des horaires de travaux, il est recherché un éclairage minimal voire inexistant lorsque cela est possible.</w:t>
      </w:r>
    </w:p>
    <w:p w14:paraId="37F1CCAB" w14:textId="77777777" w:rsidR="00750B34" w:rsidRPr="00866291" w:rsidRDefault="00750B34" w:rsidP="00750B34">
      <w:r w:rsidRPr="00866291">
        <w:t>L’éclairage nocturne des chantiers est conçu pour n’éclairer que les zones nécessaires aux travaux ou la sécurité des personnes et la sûreté des installations avec une illumination au moyen de projecteurs portatifs dirigés vers le sol afin de limiter les émissions lumineuses en direction des habitations situées à proximité immédiate de la zone de travaux et de respecter les sensibilités de la faune nocturne à l’éclairage (chauves-souris notamment).</w:t>
      </w:r>
    </w:p>
    <w:p w14:paraId="524596DC" w14:textId="77777777" w:rsidR="00750B34" w:rsidRPr="00866291" w:rsidRDefault="00750B34" w:rsidP="00750B34">
      <w:r w:rsidRPr="00866291">
        <w:rPr>
          <w:szCs w:val="20"/>
        </w:rPr>
        <w:t xml:space="preserve">Au droit des habitats naturels, la hauteur de mat sera minimisée en fonction de l’utilisation et l’éclairage sera nécessairement orienté vers le sol et le chantier lui-même et non vers les structures linéaires utilisables par la faune nocturne. Si besoin, des dispositifs de canalisation du faisceau lumineux (capots réflecteurs, corps lumineux fermés et focalisés, boucliers à l’arrière, …) pourront équiper les sources lumineuses. </w:t>
      </w:r>
    </w:p>
    <w:p w14:paraId="52B94E7C" w14:textId="77777777" w:rsidR="00750B34" w:rsidRPr="00866291" w:rsidRDefault="00750B34" w:rsidP="00750B34">
      <w:pPr>
        <w:ind w:right="172"/>
        <w:rPr>
          <w:rFonts w:cstheme="minorHAnsi"/>
          <w:szCs w:val="20"/>
        </w:rPr>
      </w:pPr>
      <w:r w:rsidRPr="00866291">
        <w:rPr>
          <w:rFonts w:eastAsia="Calibri" w:cstheme="minorHAnsi"/>
          <w:szCs w:val="20"/>
        </w:rPr>
        <w:t>Dans l’objectif de réduire l’effet barrière lié à la lumière, les zones suivantes seront notamment préservées de tout éclairage direct du chantier : lisières des boisements, cours d’eau.</w:t>
      </w:r>
    </w:p>
    <w:p w14:paraId="2A04DFB6" w14:textId="77777777" w:rsidR="00750B34" w:rsidRPr="00866291" w:rsidRDefault="00750B34" w:rsidP="00750B34">
      <w:r w:rsidRPr="00866291">
        <w:rPr>
          <w:rFonts w:eastAsia="Calibri" w:cstheme="minorHAnsi"/>
          <w:szCs w:val="20"/>
        </w:rPr>
        <w:t>La surveillance de nuit des installations de chantier pourra par ailleurs être assurée par éclairage asservi à un détecteur de mouvement ou par caméras infrarouge, l’objectif étant d’éviter tout éclairage continu en dehors de l’activité du chantier.</w:t>
      </w:r>
    </w:p>
    <w:p w14:paraId="18071BD7" w14:textId="77777777" w:rsidR="00750B34" w:rsidRPr="00866291" w:rsidRDefault="00750B34" w:rsidP="00917FA6">
      <w:pPr>
        <w:pStyle w:val="CSNETitre4"/>
      </w:pPr>
      <w:r w:rsidRPr="00866291">
        <w:t>Application par lots et sites de travaux</w:t>
      </w:r>
    </w:p>
    <w:tbl>
      <w:tblPr>
        <w:tblStyle w:val="Grilledutableau"/>
        <w:tblW w:w="9455" w:type="dxa"/>
        <w:tblInd w:w="38" w:type="dxa"/>
        <w:tblLook w:val="04A0" w:firstRow="1" w:lastRow="0" w:firstColumn="1" w:lastColumn="0" w:noHBand="0" w:noVBand="1"/>
      </w:tblPr>
      <w:tblGrid>
        <w:gridCol w:w="1375"/>
        <w:gridCol w:w="2523"/>
        <w:gridCol w:w="5557"/>
      </w:tblGrid>
      <w:tr w:rsidR="00917FA6" w:rsidRPr="00866291" w14:paraId="00277326" w14:textId="77777777" w:rsidTr="00761939">
        <w:trPr>
          <w:trHeight w:val="547"/>
        </w:trPr>
        <w:tc>
          <w:tcPr>
            <w:tcW w:w="1375" w:type="dxa"/>
            <w:shd w:val="clear" w:color="auto" w:fill="auto"/>
          </w:tcPr>
          <w:p w14:paraId="08CCEE94" w14:textId="77777777" w:rsidR="00917FA6" w:rsidRPr="00866291" w:rsidRDefault="00917FA6" w:rsidP="00761939">
            <w:pPr>
              <w:jc w:val="center"/>
              <w:rPr>
                <w:b/>
                <w:bCs/>
              </w:rPr>
            </w:pPr>
            <w:r w:rsidRPr="00866291">
              <w:rPr>
                <w:b/>
                <w:bCs/>
              </w:rPr>
              <w:t>Lot</w:t>
            </w:r>
          </w:p>
        </w:tc>
        <w:tc>
          <w:tcPr>
            <w:tcW w:w="2523" w:type="dxa"/>
            <w:shd w:val="clear" w:color="auto" w:fill="auto"/>
          </w:tcPr>
          <w:p w14:paraId="38E95418" w14:textId="77777777" w:rsidR="00917FA6" w:rsidRPr="00866291" w:rsidRDefault="00917FA6" w:rsidP="00761939">
            <w:pPr>
              <w:jc w:val="center"/>
              <w:rPr>
                <w:b/>
                <w:bCs/>
              </w:rPr>
            </w:pPr>
            <w:r w:rsidRPr="00866291">
              <w:rPr>
                <w:b/>
                <w:bCs/>
              </w:rPr>
              <w:t>Site de travaux</w:t>
            </w:r>
          </w:p>
        </w:tc>
        <w:tc>
          <w:tcPr>
            <w:tcW w:w="5557" w:type="dxa"/>
            <w:shd w:val="clear" w:color="auto" w:fill="auto"/>
          </w:tcPr>
          <w:p w14:paraId="6A4BFCA0" w14:textId="77777777" w:rsidR="00917FA6" w:rsidRPr="00866291" w:rsidRDefault="00917FA6" w:rsidP="00761939">
            <w:pPr>
              <w:jc w:val="center"/>
              <w:rPr>
                <w:b/>
                <w:bCs/>
              </w:rPr>
            </w:pPr>
            <w:r w:rsidRPr="00866291">
              <w:rPr>
                <w:b/>
                <w:bCs/>
              </w:rPr>
              <w:t>Déclinaison de la mesure</w:t>
            </w:r>
          </w:p>
        </w:tc>
      </w:tr>
      <w:tr w:rsidR="00D5516D" w:rsidRPr="00866291" w14:paraId="5D74C40A" w14:textId="77777777" w:rsidTr="00761939">
        <w:tc>
          <w:tcPr>
            <w:tcW w:w="1375" w:type="dxa"/>
            <w:shd w:val="clear" w:color="auto" w:fill="auto"/>
          </w:tcPr>
          <w:p w14:paraId="0479374D" w14:textId="7626EADE" w:rsidR="00D5516D" w:rsidRPr="00866291" w:rsidRDefault="00D5516D" w:rsidP="00D5516D">
            <w:pPr>
              <w:jc w:val="center"/>
              <w:rPr>
                <w:b/>
                <w:bCs/>
              </w:rPr>
            </w:pPr>
            <w:r>
              <w:rPr>
                <w:b/>
                <w:bCs/>
              </w:rPr>
              <w:t>1, 2 et 3</w:t>
            </w:r>
          </w:p>
        </w:tc>
        <w:tc>
          <w:tcPr>
            <w:tcW w:w="2523" w:type="dxa"/>
            <w:shd w:val="clear" w:color="auto" w:fill="auto"/>
          </w:tcPr>
          <w:p w14:paraId="394B24D2" w14:textId="4E0D2F66" w:rsidR="00D5516D" w:rsidRPr="00866291" w:rsidRDefault="00D5516D" w:rsidP="00D5516D">
            <w:r>
              <w:t>Tous</w:t>
            </w:r>
          </w:p>
        </w:tc>
        <w:tc>
          <w:tcPr>
            <w:tcW w:w="5557" w:type="dxa"/>
            <w:shd w:val="clear" w:color="auto" w:fill="auto"/>
          </w:tcPr>
          <w:p w14:paraId="12D055B5" w14:textId="77777777" w:rsidR="00D5516D" w:rsidRPr="00866291" w:rsidRDefault="00D5516D" w:rsidP="00D5516D">
            <w:r w:rsidRPr="00866291">
              <w:t>Application de la mesure générique</w:t>
            </w:r>
          </w:p>
        </w:tc>
      </w:tr>
    </w:tbl>
    <w:p w14:paraId="03863ADD" w14:textId="77777777" w:rsidR="00917FA6" w:rsidRPr="00866291" w:rsidRDefault="00917FA6" w:rsidP="00917FA6"/>
    <w:p w14:paraId="60165050" w14:textId="78E39AB4" w:rsidR="00750B34" w:rsidRPr="00866291" w:rsidRDefault="00750B34" w:rsidP="00750B34">
      <w:pPr>
        <w:pStyle w:val="CSNETitre3"/>
      </w:pPr>
      <w:bookmarkStart w:id="746" w:name="_Toc137226385"/>
      <w:bookmarkStart w:id="747" w:name="_Toc137719943"/>
      <w:bookmarkStart w:id="748" w:name="_Toc136884121"/>
      <w:bookmarkStart w:id="749" w:name="_Toc133855881"/>
      <w:bookmarkStart w:id="750" w:name="_Toc139901469"/>
      <w:bookmarkStart w:id="751" w:name="_Toc144218227"/>
      <w:bookmarkStart w:id="752" w:name="_Toc188966363"/>
      <w:bookmarkEnd w:id="746"/>
      <w:bookmarkEnd w:id="747"/>
      <w:bookmarkEnd w:id="748"/>
      <w:r w:rsidRPr="00866291">
        <w:lastRenderedPageBreak/>
        <w:t>Patrimoine archéologique</w:t>
      </w:r>
      <w:bookmarkEnd w:id="749"/>
      <w:bookmarkEnd w:id="750"/>
      <w:bookmarkEnd w:id="751"/>
      <w:bookmarkEnd w:id="752"/>
    </w:p>
    <w:p w14:paraId="5313ECE5" w14:textId="77777777" w:rsidR="00750B34" w:rsidRPr="00866291" w:rsidRDefault="00750B34" w:rsidP="00D83E8B">
      <w:pPr>
        <w:pStyle w:val="CSNETitre4"/>
      </w:pPr>
      <w:r w:rsidRPr="00866291">
        <w:t>Prescriptions génériques</w:t>
      </w:r>
    </w:p>
    <w:p w14:paraId="3E73F33F" w14:textId="77777777" w:rsidR="00750B34" w:rsidRPr="00866291" w:rsidRDefault="00750B34" w:rsidP="00750B34">
      <w:pPr>
        <w:rPr>
          <w:rFonts w:asciiTheme="majorHAnsi" w:hAnsiTheme="majorHAnsi" w:cstheme="majorHAnsi"/>
        </w:rPr>
      </w:pPr>
      <w:r w:rsidRPr="00866291">
        <w:rPr>
          <w:rFonts w:asciiTheme="majorHAnsi" w:hAnsiTheme="majorHAnsi" w:cstheme="majorHAnsi"/>
        </w:rPr>
        <w:t>Les mesures suivantes sont systématiquement mises en œuvre par le Titulaire :</w:t>
      </w:r>
    </w:p>
    <w:p w14:paraId="01477A81" w14:textId="77777777" w:rsidR="00750B34" w:rsidRPr="00866291" w:rsidRDefault="00750B34" w:rsidP="00750B34">
      <w:pPr>
        <w:pStyle w:val="Liste"/>
      </w:pPr>
      <w:r w:rsidRPr="00866291">
        <w:t>Prendre les dispositions nécessaires pour que la découverte de vestiges archéologiques ou d’objets géologiques remarquables (roches, minéraux, fossiles) puisse être identifiée : les chefs de chantier et les conducteurs d’engins doivent recevoir des instructions claires et opérationnelles sur ce sujet qui peut être traité dans le livret environnement ;</w:t>
      </w:r>
    </w:p>
    <w:p w14:paraId="2E334656" w14:textId="77777777" w:rsidR="00750B34" w:rsidRPr="00866291" w:rsidRDefault="00750B34" w:rsidP="00750B34">
      <w:pPr>
        <w:pStyle w:val="Liste"/>
      </w:pPr>
      <w:r w:rsidRPr="00866291">
        <w:t>Arrêter les travaux en cas de découverte fortuite de vestiges archéologiques ou d’objets géologiques remarquables (roches, minéraux, fossiles) et rendre compte au Maître d’œuvre et au Maître d’Ouvrage de la découverte, afin qu’ils puissent saisir les services de la Préfecture de Région.</w:t>
      </w:r>
    </w:p>
    <w:p w14:paraId="001E0FD0" w14:textId="77777777" w:rsidR="00750B34" w:rsidRPr="00866291" w:rsidRDefault="00750B34" w:rsidP="00917FA6">
      <w:pPr>
        <w:pStyle w:val="CSNETitre4"/>
      </w:pPr>
      <w:r w:rsidRPr="00866291">
        <w:t>Application par lots et sites de travaux</w:t>
      </w:r>
    </w:p>
    <w:p w14:paraId="4867CB64" w14:textId="77777777" w:rsidR="00917FA6" w:rsidRPr="00866291" w:rsidRDefault="00917FA6" w:rsidP="00917FA6"/>
    <w:tbl>
      <w:tblPr>
        <w:tblStyle w:val="Grilledutableau"/>
        <w:tblW w:w="9455" w:type="dxa"/>
        <w:tblInd w:w="38" w:type="dxa"/>
        <w:tblLook w:val="04A0" w:firstRow="1" w:lastRow="0" w:firstColumn="1" w:lastColumn="0" w:noHBand="0" w:noVBand="1"/>
      </w:tblPr>
      <w:tblGrid>
        <w:gridCol w:w="1375"/>
        <w:gridCol w:w="2523"/>
        <w:gridCol w:w="5557"/>
      </w:tblGrid>
      <w:tr w:rsidR="00917FA6" w:rsidRPr="00866291" w14:paraId="12077148" w14:textId="77777777" w:rsidTr="00761939">
        <w:trPr>
          <w:trHeight w:val="547"/>
        </w:trPr>
        <w:tc>
          <w:tcPr>
            <w:tcW w:w="1375" w:type="dxa"/>
            <w:shd w:val="clear" w:color="auto" w:fill="auto"/>
          </w:tcPr>
          <w:p w14:paraId="48D353AB" w14:textId="77777777" w:rsidR="00917FA6" w:rsidRPr="00866291" w:rsidRDefault="00917FA6" w:rsidP="00761939">
            <w:pPr>
              <w:jc w:val="center"/>
              <w:rPr>
                <w:b/>
                <w:bCs/>
              </w:rPr>
            </w:pPr>
            <w:bookmarkStart w:id="753" w:name="_Toc139901470"/>
            <w:bookmarkStart w:id="754" w:name="_Toc144218228"/>
            <w:r w:rsidRPr="00866291">
              <w:rPr>
                <w:b/>
                <w:bCs/>
              </w:rPr>
              <w:t>Lot</w:t>
            </w:r>
          </w:p>
        </w:tc>
        <w:tc>
          <w:tcPr>
            <w:tcW w:w="2523" w:type="dxa"/>
            <w:shd w:val="clear" w:color="auto" w:fill="auto"/>
          </w:tcPr>
          <w:p w14:paraId="6E3DB1F7" w14:textId="77777777" w:rsidR="00917FA6" w:rsidRPr="00866291" w:rsidRDefault="00917FA6" w:rsidP="00761939">
            <w:pPr>
              <w:jc w:val="center"/>
              <w:rPr>
                <w:b/>
                <w:bCs/>
              </w:rPr>
            </w:pPr>
            <w:r w:rsidRPr="00866291">
              <w:rPr>
                <w:b/>
                <w:bCs/>
              </w:rPr>
              <w:t>Site de travaux</w:t>
            </w:r>
          </w:p>
        </w:tc>
        <w:tc>
          <w:tcPr>
            <w:tcW w:w="5557" w:type="dxa"/>
            <w:shd w:val="clear" w:color="auto" w:fill="auto"/>
          </w:tcPr>
          <w:p w14:paraId="4FE151AE" w14:textId="77777777" w:rsidR="00917FA6" w:rsidRPr="00866291" w:rsidRDefault="00917FA6" w:rsidP="00761939">
            <w:pPr>
              <w:jc w:val="center"/>
              <w:rPr>
                <w:b/>
                <w:bCs/>
              </w:rPr>
            </w:pPr>
            <w:r w:rsidRPr="00866291">
              <w:rPr>
                <w:b/>
                <w:bCs/>
              </w:rPr>
              <w:t>Déclinaison de la mesure</w:t>
            </w:r>
          </w:p>
        </w:tc>
      </w:tr>
      <w:tr w:rsidR="00D5516D" w:rsidRPr="00866291" w14:paraId="5474DAB3" w14:textId="77777777" w:rsidTr="00761939">
        <w:tc>
          <w:tcPr>
            <w:tcW w:w="1375" w:type="dxa"/>
            <w:shd w:val="clear" w:color="auto" w:fill="auto"/>
          </w:tcPr>
          <w:p w14:paraId="42918E4E" w14:textId="2F3DB4D4" w:rsidR="00D5516D" w:rsidRPr="00866291" w:rsidRDefault="00D5516D" w:rsidP="00D5516D">
            <w:pPr>
              <w:jc w:val="center"/>
              <w:rPr>
                <w:b/>
                <w:bCs/>
              </w:rPr>
            </w:pPr>
            <w:r>
              <w:rPr>
                <w:b/>
                <w:bCs/>
              </w:rPr>
              <w:t>1, 2 et 3</w:t>
            </w:r>
          </w:p>
        </w:tc>
        <w:tc>
          <w:tcPr>
            <w:tcW w:w="2523" w:type="dxa"/>
            <w:shd w:val="clear" w:color="auto" w:fill="auto"/>
          </w:tcPr>
          <w:p w14:paraId="650D142F" w14:textId="6D4EE674" w:rsidR="00D5516D" w:rsidRPr="00866291" w:rsidRDefault="00D5516D" w:rsidP="00D5516D">
            <w:r>
              <w:t>Tous</w:t>
            </w:r>
          </w:p>
        </w:tc>
        <w:tc>
          <w:tcPr>
            <w:tcW w:w="5557" w:type="dxa"/>
            <w:shd w:val="clear" w:color="auto" w:fill="auto"/>
          </w:tcPr>
          <w:p w14:paraId="41CC44B6" w14:textId="77777777" w:rsidR="00D5516D" w:rsidRPr="00866291" w:rsidRDefault="00D5516D" w:rsidP="00D5516D">
            <w:r w:rsidRPr="00866291">
              <w:t>Application de la mesure générique</w:t>
            </w:r>
          </w:p>
        </w:tc>
      </w:tr>
      <w:bookmarkEnd w:id="753"/>
      <w:bookmarkEnd w:id="754"/>
    </w:tbl>
    <w:p w14:paraId="04486FBA" w14:textId="77777777" w:rsidR="008455A5" w:rsidRDefault="008455A5" w:rsidP="008455A5"/>
    <w:p w14:paraId="3340D3B5" w14:textId="5D32E357" w:rsidR="00750B34" w:rsidRPr="00866291" w:rsidRDefault="00A62602" w:rsidP="00750B34">
      <w:pPr>
        <w:pStyle w:val="CSNETitre3"/>
      </w:pPr>
      <w:bookmarkStart w:id="755" w:name="_Toc188966364"/>
      <w:r w:rsidRPr="00866291">
        <w:t>Activités récréatives</w:t>
      </w:r>
      <w:bookmarkEnd w:id="755"/>
    </w:p>
    <w:p w14:paraId="59069281" w14:textId="77777777" w:rsidR="00750B34" w:rsidRPr="00866291" w:rsidRDefault="00750B34" w:rsidP="00D83E8B">
      <w:pPr>
        <w:pStyle w:val="CSNETitre4"/>
      </w:pPr>
      <w:r w:rsidRPr="00866291">
        <w:t>Prescriptions génériques</w:t>
      </w:r>
    </w:p>
    <w:p w14:paraId="44A1A2BD" w14:textId="2B1C4C75" w:rsidR="005158AD" w:rsidRDefault="005158AD" w:rsidP="00750B34">
      <w:r w:rsidRPr="005158AD">
        <w:t>Il existe à ce jour des conventions d’occupations pour de la chasse et/ou de la pêche sur les entités du «</w:t>
      </w:r>
      <w:r w:rsidR="00BE670E">
        <w:t> </w:t>
      </w:r>
      <w:r w:rsidRPr="005158AD">
        <w:t>Marais du Vivier » à Saint-Christ-Briost et « Les Eaux » à Villers-Carbonnel. Celles-ci prendront fin au démarrage des travaux.</w:t>
      </w:r>
    </w:p>
    <w:p w14:paraId="6C2F5134" w14:textId="5C730C09" w:rsidR="00750B34" w:rsidRPr="00866291" w:rsidRDefault="00750B34" w:rsidP="00750B34">
      <w:r w:rsidRPr="00866291">
        <w:t>Les mesures suivantes sont mises en place par le Titulaire :</w:t>
      </w:r>
    </w:p>
    <w:p w14:paraId="6E4B18C5" w14:textId="77777777" w:rsidR="00750B34" w:rsidRPr="00866291" w:rsidRDefault="00750B34" w:rsidP="00750B34">
      <w:pPr>
        <w:pStyle w:val="Liste"/>
      </w:pPr>
      <w:r w:rsidRPr="00866291">
        <w:t>Les activités de pêche seront interdites pendant les travaux, afin de garantir la sécurité des usagers. L’entreprise devra assurer la communication avec les tiers concernant les périodes d’interdiction.</w:t>
      </w:r>
    </w:p>
    <w:p w14:paraId="3A3F495E" w14:textId="09ACF3A7" w:rsidR="00750B34" w:rsidRPr="00866291" w:rsidRDefault="004632D8" w:rsidP="006B13EB">
      <w:pPr>
        <w:pStyle w:val="Liste"/>
      </w:pPr>
      <w:r w:rsidRPr="00866291">
        <w:t>La chasse sera interdite aux abords du chantier et ce durant toute la phase travaux</w:t>
      </w:r>
      <w:r w:rsidR="00586A30" w:rsidRPr="00586A30">
        <w:t xml:space="preserve"> </w:t>
      </w:r>
      <w:r w:rsidR="00586A30">
        <w:t>et l</w:t>
      </w:r>
      <w:r w:rsidR="00586A30" w:rsidRPr="00866291">
        <w:t>es chasseurs ne d</w:t>
      </w:r>
      <w:r w:rsidR="005A1AB6">
        <w:t>evron</w:t>
      </w:r>
      <w:r w:rsidR="00586A30" w:rsidRPr="00866291">
        <w:t>t pas pénétrer dans les emprises travaux</w:t>
      </w:r>
      <w:r w:rsidRPr="00866291">
        <w:t xml:space="preserve">. </w:t>
      </w:r>
      <w:r w:rsidR="00750B34" w:rsidRPr="00866291">
        <w:t>Les différentes modifications que subira le territoire de chasse nécessiteront que le planning travaux soit transmis au préalable à la fédération de chasse pour information afin que les territoires de chasse soient modulés en conséquence.</w:t>
      </w:r>
      <w:r w:rsidR="00CD7865">
        <w:t xml:space="preserve"> </w:t>
      </w:r>
      <w:r w:rsidR="00750B34" w:rsidRPr="00866291">
        <w:t>L’entreprise sera en charge de cette transmission.</w:t>
      </w:r>
    </w:p>
    <w:p w14:paraId="28EE6913" w14:textId="77777777" w:rsidR="00750B34" w:rsidRPr="00866291" w:rsidRDefault="00750B34" w:rsidP="00917FA6">
      <w:pPr>
        <w:pStyle w:val="CSNETitre4"/>
      </w:pPr>
      <w:r w:rsidRPr="00866291">
        <w:t>Application par lots et sites de travaux</w:t>
      </w:r>
    </w:p>
    <w:tbl>
      <w:tblPr>
        <w:tblStyle w:val="Grilledutableau"/>
        <w:tblW w:w="9455" w:type="dxa"/>
        <w:tblInd w:w="38" w:type="dxa"/>
        <w:tblLook w:val="04A0" w:firstRow="1" w:lastRow="0" w:firstColumn="1" w:lastColumn="0" w:noHBand="0" w:noVBand="1"/>
      </w:tblPr>
      <w:tblGrid>
        <w:gridCol w:w="1375"/>
        <w:gridCol w:w="2523"/>
        <w:gridCol w:w="5557"/>
      </w:tblGrid>
      <w:tr w:rsidR="00917FA6" w:rsidRPr="00866291" w14:paraId="79B5FDD8" w14:textId="77777777" w:rsidTr="00761939">
        <w:trPr>
          <w:trHeight w:val="547"/>
        </w:trPr>
        <w:tc>
          <w:tcPr>
            <w:tcW w:w="1375" w:type="dxa"/>
            <w:shd w:val="clear" w:color="auto" w:fill="auto"/>
          </w:tcPr>
          <w:p w14:paraId="7292351A" w14:textId="77777777" w:rsidR="00917FA6" w:rsidRPr="00866291" w:rsidRDefault="00917FA6" w:rsidP="00143A27">
            <w:pPr>
              <w:keepNext/>
              <w:jc w:val="center"/>
              <w:rPr>
                <w:b/>
                <w:bCs/>
              </w:rPr>
            </w:pPr>
            <w:bookmarkStart w:id="756" w:name="_Toc139901471"/>
            <w:bookmarkStart w:id="757" w:name="_Toc144218229"/>
            <w:r w:rsidRPr="00866291">
              <w:rPr>
                <w:b/>
                <w:bCs/>
              </w:rPr>
              <w:t>Lot</w:t>
            </w:r>
          </w:p>
        </w:tc>
        <w:tc>
          <w:tcPr>
            <w:tcW w:w="2523" w:type="dxa"/>
            <w:shd w:val="clear" w:color="auto" w:fill="auto"/>
          </w:tcPr>
          <w:p w14:paraId="6E0C0AD9" w14:textId="77777777" w:rsidR="00917FA6" w:rsidRPr="00866291" w:rsidRDefault="00917FA6" w:rsidP="00143A27">
            <w:pPr>
              <w:keepNext/>
              <w:jc w:val="center"/>
              <w:rPr>
                <w:b/>
                <w:bCs/>
              </w:rPr>
            </w:pPr>
            <w:r w:rsidRPr="00866291">
              <w:rPr>
                <w:b/>
                <w:bCs/>
              </w:rPr>
              <w:t>Site de travaux</w:t>
            </w:r>
          </w:p>
        </w:tc>
        <w:tc>
          <w:tcPr>
            <w:tcW w:w="5557" w:type="dxa"/>
            <w:shd w:val="clear" w:color="auto" w:fill="auto"/>
          </w:tcPr>
          <w:p w14:paraId="5F090FF4" w14:textId="77777777" w:rsidR="00917FA6" w:rsidRPr="00866291" w:rsidRDefault="00917FA6" w:rsidP="00143A27">
            <w:pPr>
              <w:keepNext/>
              <w:jc w:val="center"/>
              <w:rPr>
                <w:b/>
                <w:bCs/>
              </w:rPr>
            </w:pPr>
            <w:r w:rsidRPr="00866291">
              <w:rPr>
                <w:b/>
                <w:bCs/>
              </w:rPr>
              <w:t>Déclinaison de la mesure</w:t>
            </w:r>
          </w:p>
        </w:tc>
      </w:tr>
      <w:tr w:rsidR="00D5516D" w:rsidRPr="00866291" w14:paraId="2AC2E04E" w14:textId="77777777" w:rsidTr="00761939">
        <w:tc>
          <w:tcPr>
            <w:tcW w:w="1375" w:type="dxa"/>
            <w:shd w:val="clear" w:color="auto" w:fill="auto"/>
          </w:tcPr>
          <w:p w14:paraId="55D8517C" w14:textId="4FFB25FD" w:rsidR="00D5516D" w:rsidRPr="00866291" w:rsidRDefault="00D5516D" w:rsidP="00D5516D">
            <w:pPr>
              <w:jc w:val="center"/>
              <w:rPr>
                <w:b/>
                <w:bCs/>
              </w:rPr>
            </w:pPr>
            <w:r>
              <w:rPr>
                <w:b/>
                <w:bCs/>
              </w:rPr>
              <w:t>1, 2 et 3</w:t>
            </w:r>
          </w:p>
        </w:tc>
        <w:tc>
          <w:tcPr>
            <w:tcW w:w="2523" w:type="dxa"/>
            <w:shd w:val="clear" w:color="auto" w:fill="auto"/>
          </w:tcPr>
          <w:p w14:paraId="66BAF25D" w14:textId="70ED3EA3" w:rsidR="00D5516D" w:rsidRPr="00866291" w:rsidRDefault="00D5516D" w:rsidP="00D5516D">
            <w:r>
              <w:t>Tous</w:t>
            </w:r>
          </w:p>
        </w:tc>
        <w:tc>
          <w:tcPr>
            <w:tcW w:w="5557" w:type="dxa"/>
            <w:shd w:val="clear" w:color="auto" w:fill="auto"/>
          </w:tcPr>
          <w:p w14:paraId="2CF0BE57" w14:textId="77777777" w:rsidR="00D5516D" w:rsidRPr="00866291" w:rsidRDefault="00D5516D" w:rsidP="00D5516D">
            <w:r w:rsidRPr="00866291">
              <w:t>Application de la mesure générique</w:t>
            </w:r>
          </w:p>
        </w:tc>
      </w:tr>
    </w:tbl>
    <w:p w14:paraId="572A58F9" w14:textId="77777777" w:rsidR="00CD7865" w:rsidRDefault="00CD7865" w:rsidP="00CD7865"/>
    <w:p w14:paraId="77D125A0" w14:textId="013B3344" w:rsidR="00750B34" w:rsidRPr="00866291" w:rsidRDefault="00750B34" w:rsidP="00750B34">
      <w:pPr>
        <w:pStyle w:val="CSNETitre3"/>
      </w:pPr>
      <w:bookmarkStart w:id="758" w:name="_Toc188966365"/>
      <w:r w:rsidRPr="00866291">
        <w:t>Activités agricoles</w:t>
      </w:r>
      <w:bookmarkEnd w:id="756"/>
      <w:bookmarkEnd w:id="757"/>
      <w:bookmarkEnd w:id="758"/>
    </w:p>
    <w:p w14:paraId="2D9D7179" w14:textId="77777777" w:rsidR="00750B34" w:rsidRPr="00866291" w:rsidRDefault="00750B34" w:rsidP="00D83E8B">
      <w:pPr>
        <w:pStyle w:val="CSNETitre4"/>
      </w:pPr>
      <w:r w:rsidRPr="00866291">
        <w:t>Prescriptions génériques</w:t>
      </w:r>
    </w:p>
    <w:p w14:paraId="0C16FCA9" w14:textId="1FD232D5" w:rsidR="00750B34" w:rsidRPr="00866291" w:rsidRDefault="00750B34" w:rsidP="00750B34">
      <w:r w:rsidRPr="00866291">
        <w:t xml:space="preserve">Les mesures suivantes sont mises en œuvre par le </w:t>
      </w:r>
      <w:r w:rsidR="00D463A4" w:rsidRPr="00866291">
        <w:t>Titulaire :</w:t>
      </w:r>
    </w:p>
    <w:p w14:paraId="190E0EC3" w14:textId="77777777" w:rsidR="00750B34" w:rsidRPr="00866291" w:rsidRDefault="00750B34" w:rsidP="00750B34">
      <w:pPr>
        <w:pStyle w:val="Liste"/>
      </w:pPr>
      <w:r w:rsidRPr="00866291">
        <w:t>Les emprises de chantier sont respectées ;</w:t>
      </w:r>
    </w:p>
    <w:p w14:paraId="4B5906BC" w14:textId="77777777" w:rsidR="00750B34" w:rsidRPr="00866291" w:rsidRDefault="00750B34" w:rsidP="00750B34">
      <w:pPr>
        <w:pStyle w:val="Liste"/>
      </w:pPr>
      <w:r w:rsidRPr="00866291">
        <w:t>Les clôtures provisoires mises en place sont adaptées, au besoin, pour le bétail ;</w:t>
      </w:r>
    </w:p>
    <w:p w14:paraId="31644778" w14:textId="77777777" w:rsidR="00750B34" w:rsidRPr="00866291" w:rsidRDefault="00750B34" w:rsidP="00750B34">
      <w:pPr>
        <w:pStyle w:val="Liste"/>
      </w:pPr>
      <w:r w:rsidRPr="00866291">
        <w:t>Les circulations agricoles existantes (circulation des troupeaux, accès aux bâtiments, aux points d’eau…) sont maintenues par des aménagements provisoires ;</w:t>
      </w:r>
    </w:p>
    <w:p w14:paraId="6F169305" w14:textId="5EE29AB5" w:rsidR="00750B34" w:rsidRPr="00866291" w:rsidRDefault="00750B34" w:rsidP="00750B34">
      <w:pPr>
        <w:pStyle w:val="Liste"/>
      </w:pPr>
      <w:r w:rsidRPr="00866291">
        <w:t>La déviation et le raccordement des réseaux d’irrigation ou de drainage sont</w:t>
      </w:r>
      <w:r w:rsidR="004839BB">
        <w:t>, le cas échéant,</w:t>
      </w:r>
      <w:r w:rsidRPr="00866291">
        <w:t xml:space="preserve"> effectués avant les travaux ;</w:t>
      </w:r>
    </w:p>
    <w:p w14:paraId="62AACE6E" w14:textId="639A1154" w:rsidR="00750B34" w:rsidRPr="00866291" w:rsidRDefault="00750B34" w:rsidP="00750B34">
      <w:pPr>
        <w:pStyle w:val="Liste"/>
      </w:pPr>
      <w:r w:rsidRPr="00866291">
        <w:t xml:space="preserve">Des rétablissements temporaires des circulations agricoles sont également prévus </w:t>
      </w:r>
      <w:r w:rsidR="004839BB">
        <w:t xml:space="preserve">au besoin </w:t>
      </w:r>
      <w:r w:rsidRPr="00866291">
        <w:t>durant le chantier. Ils pourront prendre la forme de pistes temporaires traversant le chantier de manière sécurisée.</w:t>
      </w:r>
    </w:p>
    <w:p w14:paraId="5018E158" w14:textId="55A66CE1" w:rsidR="00750B34" w:rsidRPr="00866291" w:rsidRDefault="00750B34" w:rsidP="00750B34">
      <w:r w:rsidRPr="00866291">
        <w:t>L’application de ces mesures pour le chantier fera l’objet d’un livrable soumis à VISA du MOE et nécessitera au préalable des échanges avec la MOA qui est en charge de la concertation avec les agriculteurs.</w:t>
      </w:r>
    </w:p>
    <w:p w14:paraId="6589C528" w14:textId="77777777" w:rsidR="00750B34" w:rsidRPr="00866291" w:rsidRDefault="00750B34" w:rsidP="00917FA6">
      <w:pPr>
        <w:pStyle w:val="CSNETitre4"/>
      </w:pPr>
      <w:r w:rsidRPr="00866291">
        <w:t>Application par lots et sites de travaux</w:t>
      </w:r>
    </w:p>
    <w:tbl>
      <w:tblPr>
        <w:tblStyle w:val="Grilledutableau"/>
        <w:tblW w:w="9455" w:type="dxa"/>
        <w:tblInd w:w="38" w:type="dxa"/>
        <w:tblLook w:val="04A0" w:firstRow="1" w:lastRow="0" w:firstColumn="1" w:lastColumn="0" w:noHBand="0" w:noVBand="1"/>
      </w:tblPr>
      <w:tblGrid>
        <w:gridCol w:w="1375"/>
        <w:gridCol w:w="2523"/>
        <w:gridCol w:w="5557"/>
      </w:tblGrid>
      <w:tr w:rsidR="00917FA6" w:rsidRPr="00866291" w14:paraId="7F121C60" w14:textId="77777777" w:rsidTr="00761939">
        <w:trPr>
          <w:trHeight w:val="547"/>
        </w:trPr>
        <w:tc>
          <w:tcPr>
            <w:tcW w:w="1375" w:type="dxa"/>
            <w:shd w:val="clear" w:color="auto" w:fill="auto"/>
          </w:tcPr>
          <w:p w14:paraId="3D7850E3" w14:textId="77777777" w:rsidR="00917FA6" w:rsidRPr="00866291" w:rsidRDefault="00917FA6" w:rsidP="00761939">
            <w:pPr>
              <w:jc w:val="center"/>
              <w:rPr>
                <w:b/>
                <w:bCs/>
              </w:rPr>
            </w:pPr>
            <w:r w:rsidRPr="00866291">
              <w:rPr>
                <w:b/>
                <w:bCs/>
              </w:rPr>
              <w:t>Lot</w:t>
            </w:r>
          </w:p>
        </w:tc>
        <w:tc>
          <w:tcPr>
            <w:tcW w:w="2523" w:type="dxa"/>
            <w:shd w:val="clear" w:color="auto" w:fill="auto"/>
          </w:tcPr>
          <w:p w14:paraId="4BC3EB62" w14:textId="77777777" w:rsidR="00917FA6" w:rsidRPr="00866291" w:rsidRDefault="00917FA6" w:rsidP="00761939">
            <w:pPr>
              <w:jc w:val="center"/>
              <w:rPr>
                <w:b/>
                <w:bCs/>
              </w:rPr>
            </w:pPr>
            <w:r w:rsidRPr="00866291">
              <w:rPr>
                <w:b/>
                <w:bCs/>
              </w:rPr>
              <w:t>Site de travaux</w:t>
            </w:r>
          </w:p>
        </w:tc>
        <w:tc>
          <w:tcPr>
            <w:tcW w:w="5557" w:type="dxa"/>
            <w:shd w:val="clear" w:color="auto" w:fill="auto"/>
          </w:tcPr>
          <w:p w14:paraId="3629DD0D" w14:textId="77777777" w:rsidR="00917FA6" w:rsidRPr="00866291" w:rsidRDefault="00917FA6" w:rsidP="00761939">
            <w:pPr>
              <w:jc w:val="center"/>
              <w:rPr>
                <w:b/>
                <w:bCs/>
              </w:rPr>
            </w:pPr>
            <w:r w:rsidRPr="00866291">
              <w:rPr>
                <w:b/>
                <w:bCs/>
              </w:rPr>
              <w:t>Déclinaison de la mesure</w:t>
            </w:r>
          </w:p>
        </w:tc>
      </w:tr>
      <w:tr w:rsidR="00D5516D" w:rsidRPr="00866291" w14:paraId="683AB199" w14:textId="77777777" w:rsidTr="00761939">
        <w:tc>
          <w:tcPr>
            <w:tcW w:w="1375" w:type="dxa"/>
            <w:shd w:val="clear" w:color="auto" w:fill="auto"/>
          </w:tcPr>
          <w:p w14:paraId="74D79B36" w14:textId="5960CB8D" w:rsidR="00D5516D" w:rsidRPr="00866291" w:rsidRDefault="00D5516D" w:rsidP="00D5516D">
            <w:pPr>
              <w:jc w:val="center"/>
              <w:rPr>
                <w:b/>
                <w:bCs/>
              </w:rPr>
            </w:pPr>
            <w:r>
              <w:rPr>
                <w:b/>
                <w:bCs/>
              </w:rPr>
              <w:t>1, 2 et 3</w:t>
            </w:r>
          </w:p>
        </w:tc>
        <w:tc>
          <w:tcPr>
            <w:tcW w:w="2523" w:type="dxa"/>
            <w:shd w:val="clear" w:color="auto" w:fill="auto"/>
          </w:tcPr>
          <w:p w14:paraId="0E6A6F11" w14:textId="716DBB08" w:rsidR="00D5516D" w:rsidRPr="00866291" w:rsidRDefault="00D5516D" w:rsidP="00D5516D">
            <w:r>
              <w:t>Tous</w:t>
            </w:r>
          </w:p>
        </w:tc>
        <w:tc>
          <w:tcPr>
            <w:tcW w:w="5557" w:type="dxa"/>
            <w:shd w:val="clear" w:color="auto" w:fill="auto"/>
          </w:tcPr>
          <w:p w14:paraId="243389D0" w14:textId="77777777" w:rsidR="00D5516D" w:rsidRPr="00866291" w:rsidRDefault="00D5516D" w:rsidP="00D5516D">
            <w:r w:rsidRPr="00866291">
              <w:t>Application de la mesure générique</w:t>
            </w:r>
          </w:p>
        </w:tc>
      </w:tr>
    </w:tbl>
    <w:p w14:paraId="39B34A75" w14:textId="77777777" w:rsidR="00917FA6" w:rsidRPr="00866291" w:rsidRDefault="00917FA6" w:rsidP="00917FA6"/>
    <w:p w14:paraId="3A6A5987" w14:textId="103BA26D" w:rsidR="00750B34" w:rsidRPr="00866291" w:rsidRDefault="00750B34" w:rsidP="00750B34">
      <w:pPr>
        <w:pStyle w:val="CSNETITRE2"/>
      </w:pPr>
      <w:bookmarkStart w:id="759" w:name="_Toc133269126"/>
      <w:bookmarkStart w:id="760" w:name="_Toc133855052"/>
      <w:bookmarkStart w:id="761" w:name="_Toc133855884"/>
      <w:bookmarkStart w:id="762" w:name="_Toc133269127"/>
      <w:bookmarkStart w:id="763" w:name="_Toc133855053"/>
      <w:bookmarkStart w:id="764" w:name="_Toc133855885"/>
      <w:bookmarkStart w:id="765" w:name="_Toc133269128"/>
      <w:bookmarkStart w:id="766" w:name="_Toc133855054"/>
      <w:bookmarkStart w:id="767" w:name="_Toc133855886"/>
      <w:bookmarkStart w:id="768" w:name="_Toc133269129"/>
      <w:bookmarkStart w:id="769" w:name="_Toc133855055"/>
      <w:bookmarkStart w:id="770" w:name="_Toc133855887"/>
      <w:bookmarkStart w:id="771" w:name="_Toc133269130"/>
      <w:bookmarkStart w:id="772" w:name="_Toc133855056"/>
      <w:bookmarkStart w:id="773" w:name="_Toc133855888"/>
      <w:bookmarkStart w:id="774" w:name="_Toc133269131"/>
      <w:bookmarkStart w:id="775" w:name="_Toc133855057"/>
      <w:bookmarkStart w:id="776" w:name="_Toc133855889"/>
      <w:bookmarkStart w:id="777" w:name="_Toc133269132"/>
      <w:bookmarkStart w:id="778" w:name="_Toc133855058"/>
      <w:bookmarkStart w:id="779" w:name="_Toc133855890"/>
      <w:bookmarkStart w:id="780" w:name="_Toc133269133"/>
      <w:bookmarkStart w:id="781" w:name="_Toc133855059"/>
      <w:bookmarkStart w:id="782" w:name="_Toc133855891"/>
      <w:bookmarkStart w:id="783" w:name="_Toc133269134"/>
      <w:bookmarkStart w:id="784" w:name="_Toc133855060"/>
      <w:bookmarkStart w:id="785" w:name="_Toc133855892"/>
      <w:bookmarkStart w:id="786" w:name="_Toc133269135"/>
      <w:bookmarkStart w:id="787" w:name="_Toc133855061"/>
      <w:bookmarkStart w:id="788" w:name="_Toc133855893"/>
      <w:bookmarkStart w:id="789" w:name="_Toc133269136"/>
      <w:bookmarkStart w:id="790" w:name="_Toc133855062"/>
      <w:bookmarkStart w:id="791" w:name="_Toc133855894"/>
      <w:bookmarkStart w:id="792" w:name="_Toc133269137"/>
      <w:bookmarkStart w:id="793" w:name="_Toc133855063"/>
      <w:bookmarkStart w:id="794" w:name="_Toc133855895"/>
      <w:bookmarkStart w:id="795" w:name="_Toc133269138"/>
      <w:bookmarkStart w:id="796" w:name="_Toc133855064"/>
      <w:bookmarkStart w:id="797" w:name="_Toc133855896"/>
      <w:bookmarkStart w:id="798" w:name="_Toc133269139"/>
      <w:bookmarkStart w:id="799" w:name="_Toc133855065"/>
      <w:bookmarkStart w:id="800" w:name="_Toc133855897"/>
      <w:bookmarkStart w:id="801" w:name="_Toc133269270"/>
      <w:bookmarkStart w:id="802" w:name="_Toc133855196"/>
      <w:bookmarkStart w:id="803" w:name="_Toc133856028"/>
      <w:bookmarkStart w:id="804" w:name="_Toc133269273"/>
      <w:bookmarkStart w:id="805" w:name="_Toc133855199"/>
      <w:bookmarkStart w:id="806" w:name="_Toc133856031"/>
      <w:bookmarkStart w:id="807" w:name="_Toc133269274"/>
      <w:bookmarkStart w:id="808" w:name="_Toc133855200"/>
      <w:bookmarkStart w:id="809" w:name="_Toc133856032"/>
      <w:bookmarkStart w:id="810" w:name="_Toc133269275"/>
      <w:bookmarkStart w:id="811" w:name="_Toc133855201"/>
      <w:bookmarkStart w:id="812" w:name="_Toc133856033"/>
      <w:bookmarkStart w:id="813" w:name="_Toc133269276"/>
      <w:bookmarkStart w:id="814" w:name="_Toc133855202"/>
      <w:bookmarkStart w:id="815" w:name="_Toc133856034"/>
      <w:bookmarkStart w:id="816" w:name="_Toc133269277"/>
      <w:bookmarkStart w:id="817" w:name="_Toc133855203"/>
      <w:bookmarkStart w:id="818" w:name="_Toc133856035"/>
      <w:bookmarkStart w:id="819" w:name="_Toc133269278"/>
      <w:bookmarkStart w:id="820" w:name="_Toc133855204"/>
      <w:bookmarkStart w:id="821" w:name="_Toc133856036"/>
      <w:bookmarkStart w:id="822" w:name="_Toc133269279"/>
      <w:bookmarkStart w:id="823" w:name="_Toc133855205"/>
      <w:bookmarkStart w:id="824" w:name="_Toc133856037"/>
      <w:bookmarkStart w:id="825" w:name="_Toc133269280"/>
      <w:bookmarkStart w:id="826" w:name="_Toc133855206"/>
      <w:bookmarkStart w:id="827" w:name="_Toc133856038"/>
      <w:bookmarkStart w:id="828" w:name="_Toc133269281"/>
      <w:bookmarkStart w:id="829" w:name="_Toc133855207"/>
      <w:bookmarkStart w:id="830" w:name="_Toc133856039"/>
      <w:bookmarkStart w:id="831" w:name="_Toc133269282"/>
      <w:bookmarkStart w:id="832" w:name="_Toc133855208"/>
      <w:bookmarkStart w:id="833" w:name="_Toc133856040"/>
      <w:bookmarkStart w:id="834" w:name="_Toc133269283"/>
      <w:bookmarkStart w:id="835" w:name="_Toc133855209"/>
      <w:bookmarkStart w:id="836" w:name="_Toc133856041"/>
      <w:bookmarkStart w:id="837" w:name="_Toc133269284"/>
      <w:bookmarkStart w:id="838" w:name="_Toc133855210"/>
      <w:bookmarkStart w:id="839" w:name="_Toc133856042"/>
      <w:bookmarkStart w:id="840" w:name="_Toc136884127"/>
      <w:bookmarkStart w:id="841" w:name="_Toc136884128"/>
      <w:bookmarkStart w:id="842" w:name="_Toc136884145"/>
      <w:bookmarkStart w:id="843" w:name="_Toc136884146"/>
      <w:bookmarkStart w:id="844" w:name="_Toc137226389"/>
      <w:bookmarkStart w:id="845" w:name="_Toc137719947"/>
      <w:bookmarkStart w:id="846" w:name="_Toc137226390"/>
      <w:bookmarkStart w:id="847" w:name="_Toc137719948"/>
      <w:bookmarkStart w:id="848" w:name="_Toc137226391"/>
      <w:bookmarkStart w:id="849" w:name="_Toc137719949"/>
      <w:bookmarkStart w:id="850" w:name="_Toc127372293"/>
      <w:bookmarkStart w:id="851" w:name="_Toc137226392"/>
      <w:bookmarkStart w:id="852" w:name="_Toc137719950"/>
      <w:bookmarkStart w:id="853" w:name="_Toc137226393"/>
      <w:bookmarkStart w:id="854" w:name="_Toc137719951"/>
      <w:bookmarkStart w:id="855" w:name="_Toc137226394"/>
      <w:bookmarkStart w:id="856" w:name="_Toc137719952"/>
      <w:bookmarkStart w:id="857" w:name="_Toc137226395"/>
      <w:bookmarkStart w:id="858" w:name="_Toc137719953"/>
      <w:bookmarkStart w:id="859" w:name="_Toc127373816"/>
      <w:bookmarkStart w:id="860" w:name="_Toc127546874"/>
      <w:bookmarkStart w:id="861" w:name="_Toc127373817"/>
      <w:bookmarkStart w:id="862" w:name="_Toc127546875"/>
      <w:bookmarkStart w:id="863" w:name="_Toc127373818"/>
      <w:bookmarkStart w:id="864" w:name="_Toc127546876"/>
      <w:bookmarkStart w:id="865" w:name="_Toc137226396"/>
      <w:bookmarkStart w:id="866" w:name="_Toc137719954"/>
      <w:bookmarkStart w:id="867" w:name="_Toc139901472"/>
      <w:bookmarkStart w:id="868" w:name="_Toc144218230"/>
      <w:bookmarkStart w:id="869" w:name="_Toc188966366"/>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r w:rsidRPr="00866291">
        <w:t>Mesures de réduction pour l’eau et les milieux aquatiques</w:t>
      </w:r>
      <w:bookmarkEnd w:id="867"/>
      <w:bookmarkEnd w:id="868"/>
      <w:bookmarkEnd w:id="869"/>
    </w:p>
    <w:p w14:paraId="10AAF0F6" w14:textId="77777777" w:rsidR="00750B34" w:rsidRPr="00866291" w:rsidRDefault="00750B34" w:rsidP="00750B34">
      <w:pPr>
        <w:pStyle w:val="CSNETitre3"/>
      </w:pPr>
      <w:bookmarkStart w:id="870" w:name="_Toc139901474"/>
      <w:bookmarkStart w:id="871" w:name="_Toc144218232"/>
      <w:bookmarkStart w:id="872" w:name="_Toc188966367"/>
      <w:r w:rsidRPr="00866291">
        <w:t>Limitation des risques de pollution propres aux engins de chantier (R32)</w:t>
      </w:r>
      <w:bookmarkEnd w:id="870"/>
      <w:bookmarkEnd w:id="871"/>
      <w:bookmarkEnd w:id="872"/>
    </w:p>
    <w:p w14:paraId="08EAC0EC" w14:textId="77777777" w:rsidR="00750B34" w:rsidRPr="00866291" w:rsidRDefault="00750B34" w:rsidP="00D83E8B">
      <w:pPr>
        <w:pStyle w:val="CSNETitre4"/>
      </w:pPr>
      <w:r w:rsidRPr="00866291">
        <w:t>Prescriptions génériques</w:t>
      </w:r>
    </w:p>
    <w:p w14:paraId="30F7D003" w14:textId="77777777" w:rsidR="00750B34" w:rsidRPr="00866291" w:rsidRDefault="00750B34" w:rsidP="00D83E8B">
      <w:pPr>
        <w:pStyle w:val="CSNETitre5"/>
        <w:rPr>
          <w:lang w:eastAsia="fr-FR"/>
        </w:rPr>
      </w:pPr>
      <w:r w:rsidRPr="00866291">
        <w:rPr>
          <w:lang w:eastAsia="fr-FR"/>
        </w:rPr>
        <w:t>Ravitaillement</w:t>
      </w:r>
    </w:p>
    <w:p w14:paraId="049BE57B" w14:textId="182752DA" w:rsidR="00C515B4" w:rsidRDefault="00C515B4" w:rsidP="00750B34">
      <w:pPr>
        <w:rPr>
          <w:rFonts w:eastAsia="Times New Roman" w:cstheme="minorHAnsi"/>
          <w:szCs w:val="20"/>
          <w:lang w:eastAsia="fr-FR"/>
        </w:rPr>
      </w:pPr>
      <w:r>
        <w:t>Le remplissage de carburant des engins de chantier utilisés devra être réalisé sur une aire étanche en dehors des sites de compensation.</w:t>
      </w:r>
    </w:p>
    <w:p w14:paraId="2DF3D85C" w14:textId="4CB631A8" w:rsidR="00750B34" w:rsidRPr="00866291" w:rsidRDefault="00750B34" w:rsidP="00750B34">
      <w:pPr>
        <w:rPr>
          <w:rFonts w:eastAsia="Times New Roman" w:cstheme="minorHAnsi"/>
          <w:szCs w:val="20"/>
          <w:lang w:eastAsia="fr-FR"/>
        </w:rPr>
      </w:pPr>
      <w:r w:rsidRPr="00866291">
        <w:rPr>
          <w:rFonts w:eastAsia="Times New Roman" w:cstheme="minorHAnsi"/>
          <w:szCs w:val="20"/>
          <w:lang w:eastAsia="fr-FR"/>
        </w:rPr>
        <w:t xml:space="preserve">Le ravitaillement en FOD (Fuel Oil Domestic) sera effectué, de bord à bord, par un camion-citerne équipé de dispositifs de sécurité (clapet anti-retour, produits absorbants, personnel sensibilisé). </w:t>
      </w:r>
    </w:p>
    <w:p w14:paraId="7EC01005" w14:textId="77777777" w:rsidR="00750B34" w:rsidRPr="00866291" w:rsidRDefault="00750B34" w:rsidP="00750B34">
      <w:pPr>
        <w:rPr>
          <w:rFonts w:eastAsia="Times New Roman" w:cstheme="minorHAnsi"/>
          <w:szCs w:val="20"/>
          <w:lang w:eastAsia="fr-FR"/>
        </w:rPr>
      </w:pPr>
      <w:r w:rsidRPr="00866291">
        <w:rPr>
          <w:rFonts w:eastAsia="Times New Roman" w:cstheme="minorHAnsi"/>
          <w:szCs w:val="20"/>
          <w:lang w:eastAsia="fr-FR"/>
        </w:rPr>
        <w:lastRenderedPageBreak/>
        <w:t xml:space="preserve">Le pistolet d'alimentation de type "aviation" permet de réduire les risques de débordement lors du remplissage. Une attention particulière sera apportée au bon fonctionnement des systèmes d’évents. Une formation du personnel opérant les ravitaillements des engins en carburant et un exercice pratique de simulation de pollution accidentelle seront réalisés. </w:t>
      </w:r>
    </w:p>
    <w:p w14:paraId="2206FEA4" w14:textId="77777777" w:rsidR="00917FA6" w:rsidRPr="00866291" w:rsidRDefault="00750B34" w:rsidP="00D83E8B">
      <w:pPr>
        <w:keepNext/>
        <w:jc w:val="center"/>
      </w:pPr>
      <w:r w:rsidRPr="00866291">
        <w:rPr>
          <w:rFonts w:cstheme="minorHAnsi"/>
          <w:noProof/>
          <w:szCs w:val="20"/>
          <w:lang w:eastAsia="fr-FR"/>
        </w:rPr>
        <w:drawing>
          <wp:inline distT="0" distB="0" distL="0" distR="0" wp14:anchorId="13B5A7C9" wp14:editId="3AF277BA">
            <wp:extent cx="4536622" cy="1602011"/>
            <wp:effectExtent l="0" t="0" r="0" b="0"/>
            <wp:docPr id="1" name="Image 1"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04" descr="Une image contenant texte&#10;&#10;Description générée automatiquement"/>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548562" cy="1606227"/>
                    </a:xfrm>
                    <a:prstGeom prst="rect">
                      <a:avLst/>
                    </a:prstGeom>
                    <a:noFill/>
                    <a:ln>
                      <a:noFill/>
                    </a:ln>
                  </pic:spPr>
                </pic:pic>
              </a:graphicData>
            </a:graphic>
          </wp:inline>
        </w:drawing>
      </w:r>
    </w:p>
    <w:p w14:paraId="37855FE1" w14:textId="6ECEF1EF" w:rsidR="00750B34" w:rsidRPr="00866291" w:rsidRDefault="00917FA6" w:rsidP="00D83E8B">
      <w:pPr>
        <w:pStyle w:val="Lgende"/>
        <w:jc w:val="center"/>
        <w:rPr>
          <w:rFonts w:eastAsia="Times New Roman" w:cstheme="minorHAnsi"/>
          <w:szCs w:val="20"/>
          <w:lang w:eastAsia="fr-FR"/>
        </w:rPr>
      </w:pPr>
      <w:r w:rsidRPr="00866291">
        <w:t xml:space="preserve">Figure </w:t>
      </w:r>
      <w:r w:rsidR="002F7600">
        <w:fldChar w:fldCharType="begin"/>
      </w:r>
      <w:r w:rsidR="002F7600">
        <w:instrText xml:space="preserve"> SEQ Figure \* ARABIC </w:instrText>
      </w:r>
      <w:r w:rsidR="002F7600">
        <w:fldChar w:fldCharType="separate"/>
      </w:r>
      <w:r w:rsidR="00731C62">
        <w:rPr>
          <w:noProof/>
        </w:rPr>
        <w:t>1</w:t>
      </w:r>
      <w:r w:rsidR="002F7600">
        <w:rPr>
          <w:noProof/>
        </w:rPr>
        <w:fldChar w:fldCharType="end"/>
      </w:r>
      <w:r w:rsidRPr="00866291">
        <w:t> : Dispositif étanche mobile (source : Sethy)</w:t>
      </w:r>
    </w:p>
    <w:p w14:paraId="55C4540C" w14:textId="77777777" w:rsidR="00750B34" w:rsidRPr="00866291" w:rsidRDefault="00750B34" w:rsidP="00D83E8B">
      <w:pPr>
        <w:pStyle w:val="CSNETitre5"/>
        <w:rPr>
          <w:lang w:eastAsia="fr-FR"/>
        </w:rPr>
      </w:pPr>
      <w:r w:rsidRPr="00866291">
        <w:rPr>
          <w:lang w:eastAsia="fr-FR"/>
        </w:rPr>
        <w:t>Stationnement</w:t>
      </w:r>
    </w:p>
    <w:p w14:paraId="67D93210" w14:textId="5F774324" w:rsidR="00750B34" w:rsidRPr="00866291" w:rsidRDefault="00750B34" w:rsidP="00750B34">
      <w:pPr>
        <w:rPr>
          <w:rFonts w:eastAsia="Times New Roman" w:cstheme="minorHAnsi"/>
          <w:szCs w:val="20"/>
          <w:lang w:eastAsia="fr-FR"/>
        </w:rPr>
      </w:pPr>
      <w:r w:rsidRPr="00866291">
        <w:rPr>
          <w:rFonts w:eastAsia="Times New Roman" w:cstheme="minorHAnsi"/>
          <w:szCs w:val="20"/>
          <w:lang w:eastAsia="fr-FR"/>
        </w:rPr>
        <w:t>Le stationnement des engins sera proscrit au droit des zones sensibles</w:t>
      </w:r>
      <w:r w:rsidR="00E83A7E">
        <w:rPr>
          <w:rFonts w:eastAsia="Times New Roman" w:cstheme="minorHAnsi"/>
          <w:szCs w:val="20"/>
          <w:lang w:eastAsia="fr-FR"/>
        </w:rPr>
        <w:t xml:space="preserve"> </w:t>
      </w:r>
      <w:r w:rsidR="00E83A7E">
        <w:t xml:space="preserve">(notamment hors zones humides, zones inondables et zones de présence d’espèces floristiques patrimoniales) </w:t>
      </w:r>
      <w:r w:rsidR="00E83A7E">
        <w:rPr>
          <w:rFonts w:eastAsia="Times New Roman" w:cstheme="minorHAnsi"/>
          <w:szCs w:val="20"/>
          <w:lang w:eastAsia="fr-FR"/>
        </w:rPr>
        <w:t>et</w:t>
      </w:r>
      <w:r w:rsidRPr="00866291">
        <w:rPr>
          <w:rFonts w:eastAsia="Times New Roman" w:cstheme="minorHAnsi"/>
          <w:szCs w:val="20"/>
          <w:lang w:eastAsia="fr-FR"/>
        </w:rPr>
        <w:t xml:space="preserve"> ne pourra être fait à moins de 50</w:t>
      </w:r>
      <w:r w:rsidR="00F76E1B">
        <w:rPr>
          <w:rFonts w:eastAsia="Times New Roman" w:cstheme="minorHAnsi"/>
          <w:szCs w:val="20"/>
          <w:lang w:eastAsia="fr-FR"/>
        </w:rPr>
        <w:t> </w:t>
      </w:r>
      <w:r w:rsidRPr="00866291">
        <w:rPr>
          <w:rFonts w:eastAsia="Times New Roman" w:cstheme="minorHAnsi"/>
          <w:szCs w:val="20"/>
          <w:lang w:eastAsia="fr-FR"/>
        </w:rPr>
        <w:t xml:space="preserve">m des cours d’eau et canaux. </w:t>
      </w:r>
    </w:p>
    <w:p w14:paraId="461E8CCD" w14:textId="00D609B4" w:rsidR="0054517B" w:rsidRDefault="0054517B" w:rsidP="0054517B">
      <w:r>
        <w:t>Ainsi, aucun stationnement d’engins ne sera possible sur les sites de compensation, en dehors des exceptions suivantes</w:t>
      </w:r>
      <w:r w:rsidRPr="00317A53">
        <w:t xml:space="preserve"> </w:t>
      </w:r>
      <w:r>
        <w:t>où il est possible de stationner en semaine des engins sans impact sous réserve de la mise en place de dispositions spécifiques évitant tous risques de pollutions :</w:t>
      </w:r>
    </w:p>
    <w:p w14:paraId="1D0C7595" w14:textId="1408D2F7" w:rsidR="0054517B" w:rsidRDefault="0054517B" w:rsidP="0054517B">
      <w:pPr>
        <w:pStyle w:val="CSNEPuce1"/>
      </w:pPr>
      <w:r>
        <w:t xml:space="preserve">Pour le lot </w:t>
      </w:r>
      <w:r w:rsidR="00136269">
        <w:t>A</w:t>
      </w:r>
      <w:r>
        <w:t xml:space="preserve"> : l’actuel parking sur l’entité « Les Eaux » et </w:t>
      </w:r>
      <w:r w:rsidR="00136269">
        <w:t xml:space="preserve">les </w:t>
      </w:r>
      <w:r>
        <w:t>cultures</w:t>
      </w:r>
      <w:r w:rsidR="00136269">
        <w:t xml:space="preserve"> avant ensemencements</w:t>
      </w:r>
      <w:r>
        <w:t xml:space="preserve"> (entité « Bois de la chapelle »). </w:t>
      </w:r>
    </w:p>
    <w:p w14:paraId="02079832" w14:textId="31921450" w:rsidR="0054517B" w:rsidRDefault="0054517B" w:rsidP="0054517B">
      <w:pPr>
        <w:pStyle w:val="CSNEPuce1"/>
      </w:pPr>
      <w:r>
        <w:t xml:space="preserve">Pour le lot </w:t>
      </w:r>
      <w:r w:rsidR="00136269">
        <w:t>B</w:t>
      </w:r>
      <w:r>
        <w:t> :</w:t>
      </w:r>
      <w:r w:rsidRPr="00E418D5">
        <w:t xml:space="preserve"> prairies mésophiles.</w:t>
      </w:r>
    </w:p>
    <w:p w14:paraId="0B6F3FCA" w14:textId="091D0896" w:rsidR="00136269" w:rsidRDefault="00136269" w:rsidP="0054517B">
      <w:pPr>
        <w:pStyle w:val="CSNEPuce1"/>
      </w:pPr>
      <w:r>
        <w:t>Pour le lot C : secteurs autour de la maison au sud, avant terrassements (frayères).</w:t>
      </w:r>
    </w:p>
    <w:p w14:paraId="78665914" w14:textId="77777777" w:rsidR="0054517B" w:rsidRDefault="0054517B" w:rsidP="0054517B">
      <w:r>
        <w:t>Le stationnement le week-end n’est pas toléré.</w:t>
      </w:r>
    </w:p>
    <w:p w14:paraId="4EC869F8" w14:textId="50CBC591" w:rsidR="00F76E1B" w:rsidRPr="00866291" w:rsidRDefault="00750B34" w:rsidP="00750B34">
      <w:pPr>
        <w:rPr>
          <w:rFonts w:eastAsia="Times New Roman" w:cstheme="minorHAnsi"/>
          <w:szCs w:val="20"/>
          <w:lang w:eastAsia="fr-FR"/>
        </w:rPr>
      </w:pPr>
      <w:r w:rsidRPr="00866291">
        <w:rPr>
          <w:rFonts w:eastAsia="Times New Roman" w:cstheme="minorHAnsi"/>
          <w:szCs w:val="20"/>
          <w:lang w:eastAsia="fr-FR"/>
        </w:rPr>
        <w:t xml:space="preserve">Le personnel d’encadrement disposera de kit d’intervention pour le traitement d’éventuelles pollutions accidentelles </w:t>
      </w:r>
      <w:r w:rsidRPr="00866291">
        <w:rPr>
          <w:rFonts w:cstheme="minorHAnsi"/>
          <w:szCs w:val="20"/>
          <w:lang w:eastAsia="fr-FR"/>
        </w:rPr>
        <w:t>(</w:t>
      </w:r>
      <w:r w:rsidRPr="00866291">
        <w:rPr>
          <w:rFonts w:eastAsia="Times New Roman" w:cstheme="minorHAnsi"/>
          <w:szCs w:val="20"/>
          <w:lang w:eastAsia="fr-FR"/>
        </w:rPr>
        <w:t>carburants, lubrifiants et fluides hydrauliques</w:t>
      </w:r>
      <w:r w:rsidRPr="00866291">
        <w:rPr>
          <w:rFonts w:cstheme="minorHAnsi"/>
          <w:szCs w:val="20"/>
          <w:lang w:eastAsia="fr-FR"/>
        </w:rPr>
        <w:t>)</w:t>
      </w:r>
      <w:r w:rsidRPr="00866291">
        <w:rPr>
          <w:rFonts w:eastAsia="Times New Roman" w:cstheme="minorHAnsi"/>
          <w:szCs w:val="20"/>
          <w:lang w:eastAsia="fr-FR"/>
        </w:rPr>
        <w:t xml:space="preserve">. </w:t>
      </w:r>
    </w:p>
    <w:p w14:paraId="5D7F75B9" w14:textId="77777777" w:rsidR="007E08FA" w:rsidRPr="00866291" w:rsidRDefault="007E08FA" w:rsidP="00D83E8B">
      <w:pPr>
        <w:pStyle w:val="CSNETitre5"/>
        <w:rPr>
          <w:lang w:eastAsia="fr-FR"/>
        </w:rPr>
      </w:pPr>
      <w:r w:rsidRPr="00866291">
        <w:rPr>
          <w:lang w:eastAsia="fr-FR"/>
        </w:rPr>
        <w:t>Nettoyage</w:t>
      </w:r>
    </w:p>
    <w:p w14:paraId="1EABE1B3" w14:textId="4C221EF2" w:rsidR="003F3B35" w:rsidRPr="003F3B35" w:rsidRDefault="003F3B35" w:rsidP="003F3B35">
      <w:pPr>
        <w:rPr>
          <w:rFonts w:eastAsia="Times New Roman" w:cstheme="minorHAnsi"/>
          <w:szCs w:val="20"/>
          <w:lang w:eastAsia="fr-FR"/>
        </w:rPr>
      </w:pPr>
      <w:r>
        <w:t xml:space="preserve">Le nettoyage des </w:t>
      </w:r>
      <w:r w:rsidR="00136269">
        <w:t xml:space="preserve">roues des </w:t>
      </w:r>
      <w:r>
        <w:t xml:space="preserve">engins de chantier utilisés devra être réalisé </w:t>
      </w:r>
      <w:r w:rsidR="00136269">
        <w:t xml:space="preserve">en sortie de chantier. Le nettoyage général des engins sera réalisé dans les locaux du Titulaire. </w:t>
      </w:r>
    </w:p>
    <w:p w14:paraId="696CC46F" w14:textId="77777777" w:rsidR="00750B34" w:rsidRPr="00866291" w:rsidRDefault="00750B34" w:rsidP="00D83E8B">
      <w:pPr>
        <w:pStyle w:val="CSNETitre5"/>
        <w:rPr>
          <w:b/>
          <w:lang w:eastAsia="fr-FR"/>
        </w:rPr>
      </w:pPr>
      <w:r w:rsidRPr="00866291">
        <w:rPr>
          <w:b/>
          <w:lang w:eastAsia="fr-FR"/>
        </w:rPr>
        <w:t xml:space="preserve">Entretien </w:t>
      </w:r>
    </w:p>
    <w:p w14:paraId="444C1212" w14:textId="5F4CA436" w:rsidR="008C303C" w:rsidRPr="008C303C" w:rsidRDefault="008C303C" w:rsidP="008C303C">
      <w:pPr>
        <w:rPr>
          <w:rFonts w:eastAsia="Times New Roman" w:cstheme="minorHAnsi"/>
          <w:szCs w:val="20"/>
          <w:lang w:eastAsia="fr-FR"/>
        </w:rPr>
      </w:pPr>
      <w:r>
        <w:t xml:space="preserve">L’entretien des engins de chantier utilisés </w:t>
      </w:r>
      <w:r w:rsidR="00136269">
        <w:t>est interdit sur les emprises, hors nettoyage des roues en sortie de chantier avant d’accéder à une route</w:t>
      </w:r>
      <w:r>
        <w:t>.</w:t>
      </w:r>
    </w:p>
    <w:p w14:paraId="0CB8CBE4" w14:textId="77777777" w:rsidR="00750B34" w:rsidRPr="00866291" w:rsidRDefault="00750B34" w:rsidP="00750B34">
      <w:pPr>
        <w:rPr>
          <w:rFonts w:eastAsia="Times New Roman" w:cstheme="minorHAnsi"/>
          <w:szCs w:val="20"/>
          <w:lang w:eastAsia="fr-FR"/>
        </w:rPr>
      </w:pPr>
      <w:r w:rsidRPr="00866291">
        <w:rPr>
          <w:rFonts w:eastAsia="Times New Roman" w:cstheme="minorHAnsi"/>
          <w:szCs w:val="20"/>
          <w:lang w:eastAsia="fr-FR"/>
        </w:rPr>
        <w:t xml:space="preserve">Les engins utilisés sur le chantier feront l’objet d’une surveillance régulière pour détecter les éventuelles fuites de carburant ou de lubrifiant. L’entretien courant et les réparations ponctuelles des engins de chantier mobiles s’effectueront dès que possible sur une plateforme étanche réservée à cet effet et reliée à un débourbeur-déshuileur dans l’atelier mécanique du chantier. Pour les engins dont la mobilité est </w:t>
      </w:r>
      <w:r w:rsidRPr="00866291">
        <w:rPr>
          <w:rFonts w:eastAsia="Times New Roman" w:cstheme="minorHAnsi"/>
          <w:szCs w:val="20"/>
          <w:lang w:eastAsia="fr-FR"/>
        </w:rPr>
        <w:lastRenderedPageBreak/>
        <w:t>réduite, ces opérations se feront sur le chantier-même sur un dispositif étanche mobile permettant la récupération des produits usagés (graisses, huiles …).</w:t>
      </w:r>
    </w:p>
    <w:p w14:paraId="6706F2F8" w14:textId="77777777" w:rsidR="007E08FA" w:rsidRPr="00866291" w:rsidRDefault="007E08FA" w:rsidP="00750B34"/>
    <w:p w14:paraId="28729D15" w14:textId="77777777" w:rsidR="00750B34" w:rsidRPr="00866291" w:rsidRDefault="00750B34" w:rsidP="00917FA6">
      <w:pPr>
        <w:pStyle w:val="CSNETitre4"/>
      </w:pPr>
      <w:r w:rsidRPr="00866291">
        <w:t>Application par lots et sites de travaux</w:t>
      </w:r>
    </w:p>
    <w:p w14:paraId="09465E72" w14:textId="77777777" w:rsidR="00917FA6" w:rsidRPr="00866291" w:rsidRDefault="00917FA6" w:rsidP="00917FA6"/>
    <w:tbl>
      <w:tblPr>
        <w:tblStyle w:val="Grilledutableau"/>
        <w:tblW w:w="9455" w:type="dxa"/>
        <w:tblInd w:w="38" w:type="dxa"/>
        <w:tblLook w:val="04A0" w:firstRow="1" w:lastRow="0" w:firstColumn="1" w:lastColumn="0" w:noHBand="0" w:noVBand="1"/>
      </w:tblPr>
      <w:tblGrid>
        <w:gridCol w:w="1375"/>
        <w:gridCol w:w="2523"/>
        <w:gridCol w:w="5557"/>
      </w:tblGrid>
      <w:tr w:rsidR="00917FA6" w:rsidRPr="00866291" w14:paraId="15E4E0D5" w14:textId="77777777" w:rsidTr="00761939">
        <w:trPr>
          <w:trHeight w:val="547"/>
        </w:trPr>
        <w:tc>
          <w:tcPr>
            <w:tcW w:w="1375" w:type="dxa"/>
            <w:shd w:val="clear" w:color="auto" w:fill="auto"/>
          </w:tcPr>
          <w:p w14:paraId="5B805D74" w14:textId="77777777" w:rsidR="00917FA6" w:rsidRPr="00866291" w:rsidRDefault="00917FA6" w:rsidP="00761939">
            <w:pPr>
              <w:jc w:val="center"/>
              <w:rPr>
                <w:b/>
                <w:bCs/>
              </w:rPr>
            </w:pPr>
            <w:bookmarkStart w:id="873" w:name="_Toc136884180"/>
            <w:bookmarkStart w:id="874" w:name="_Toc137226428"/>
            <w:bookmarkStart w:id="875" w:name="_Toc137719987"/>
            <w:bookmarkStart w:id="876" w:name="_Toc133855414"/>
            <w:bookmarkStart w:id="877" w:name="_Toc133856201"/>
            <w:bookmarkStart w:id="878" w:name="_Toc133855415"/>
            <w:bookmarkStart w:id="879" w:name="_Toc133856202"/>
            <w:bookmarkStart w:id="880" w:name="_Toc133855416"/>
            <w:bookmarkStart w:id="881" w:name="_Toc133856203"/>
            <w:bookmarkStart w:id="882" w:name="_Toc133855417"/>
            <w:bookmarkStart w:id="883" w:name="_Toc133856204"/>
            <w:bookmarkStart w:id="884" w:name="_Toc133855418"/>
            <w:bookmarkStart w:id="885" w:name="_Toc133856205"/>
            <w:bookmarkStart w:id="886" w:name="_Toc133855419"/>
            <w:bookmarkStart w:id="887" w:name="_Toc133856206"/>
            <w:bookmarkStart w:id="888" w:name="_Toc133855420"/>
            <w:bookmarkStart w:id="889" w:name="_Toc133856207"/>
            <w:bookmarkStart w:id="890" w:name="_Toc133855421"/>
            <w:bookmarkStart w:id="891" w:name="_Toc133856208"/>
            <w:bookmarkStart w:id="892" w:name="_Toc133855422"/>
            <w:bookmarkStart w:id="893" w:name="_Toc133856209"/>
            <w:bookmarkStart w:id="894" w:name="_Toc133855423"/>
            <w:bookmarkStart w:id="895" w:name="_Toc133856210"/>
            <w:bookmarkStart w:id="896" w:name="_Toc133855424"/>
            <w:bookmarkStart w:id="897" w:name="_Toc133856211"/>
            <w:bookmarkStart w:id="898" w:name="_Toc133855425"/>
            <w:bookmarkStart w:id="899" w:name="_Toc133856212"/>
            <w:bookmarkStart w:id="900" w:name="_Toc133855426"/>
            <w:bookmarkStart w:id="901" w:name="_Toc133856213"/>
            <w:bookmarkStart w:id="902" w:name="_Toc133855427"/>
            <w:bookmarkStart w:id="903" w:name="_Toc133856214"/>
            <w:bookmarkStart w:id="904" w:name="_Toc133855428"/>
            <w:bookmarkStart w:id="905" w:name="_Toc133856215"/>
            <w:bookmarkStart w:id="906" w:name="_Toc137226429"/>
            <w:bookmarkStart w:id="907" w:name="_Toc137719988"/>
            <w:bookmarkStart w:id="908" w:name="_Toc137226430"/>
            <w:bookmarkStart w:id="909" w:name="_Toc137719989"/>
            <w:bookmarkStart w:id="910" w:name="_Toc133856217"/>
            <w:bookmarkStart w:id="911" w:name="_Toc139901475"/>
            <w:bookmarkStart w:id="912" w:name="_Toc144218233"/>
            <w:bookmarkStart w:id="913" w:name="_Toc127372297"/>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r w:rsidRPr="00866291">
              <w:rPr>
                <w:b/>
                <w:bCs/>
              </w:rPr>
              <w:t>Lot</w:t>
            </w:r>
          </w:p>
        </w:tc>
        <w:tc>
          <w:tcPr>
            <w:tcW w:w="2523" w:type="dxa"/>
            <w:shd w:val="clear" w:color="auto" w:fill="auto"/>
          </w:tcPr>
          <w:p w14:paraId="668E12C4" w14:textId="77777777" w:rsidR="00917FA6" w:rsidRPr="00866291" w:rsidRDefault="00917FA6" w:rsidP="00761939">
            <w:pPr>
              <w:jc w:val="center"/>
              <w:rPr>
                <w:b/>
                <w:bCs/>
              </w:rPr>
            </w:pPr>
            <w:r w:rsidRPr="00866291">
              <w:rPr>
                <w:b/>
                <w:bCs/>
              </w:rPr>
              <w:t>Site de travaux</w:t>
            </w:r>
          </w:p>
        </w:tc>
        <w:tc>
          <w:tcPr>
            <w:tcW w:w="5557" w:type="dxa"/>
            <w:shd w:val="clear" w:color="auto" w:fill="auto"/>
          </w:tcPr>
          <w:p w14:paraId="7372CB0F" w14:textId="77777777" w:rsidR="00917FA6" w:rsidRPr="00866291" w:rsidRDefault="00917FA6" w:rsidP="00761939">
            <w:pPr>
              <w:jc w:val="center"/>
              <w:rPr>
                <w:b/>
                <w:bCs/>
              </w:rPr>
            </w:pPr>
            <w:r w:rsidRPr="00866291">
              <w:rPr>
                <w:b/>
                <w:bCs/>
              </w:rPr>
              <w:t>Déclinaison de la mesure</w:t>
            </w:r>
          </w:p>
        </w:tc>
      </w:tr>
      <w:tr w:rsidR="00D5516D" w:rsidRPr="00866291" w14:paraId="285AE162" w14:textId="77777777" w:rsidTr="00761939">
        <w:tc>
          <w:tcPr>
            <w:tcW w:w="1375" w:type="dxa"/>
            <w:shd w:val="clear" w:color="auto" w:fill="auto"/>
          </w:tcPr>
          <w:p w14:paraId="089211E4" w14:textId="5EB2AEFE" w:rsidR="00D5516D" w:rsidRPr="00866291" w:rsidRDefault="00D5516D" w:rsidP="00D5516D">
            <w:pPr>
              <w:jc w:val="center"/>
              <w:rPr>
                <w:b/>
                <w:bCs/>
              </w:rPr>
            </w:pPr>
            <w:r>
              <w:rPr>
                <w:b/>
                <w:bCs/>
              </w:rPr>
              <w:t>1, 2 et 3</w:t>
            </w:r>
          </w:p>
        </w:tc>
        <w:tc>
          <w:tcPr>
            <w:tcW w:w="2523" w:type="dxa"/>
            <w:shd w:val="clear" w:color="auto" w:fill="auto"/>
          </w:tcPr>
          <w:p w14:paraId="66C50861" w14:textId="07F040C9" w:rsidR="00D5516D" w:rsidRPr="00866291" w:rsidRDefault="00D5516D" w:rsidP="00D5516D">
            <w:r>
              <w:t>Tous</w:t>
            </w:r>
          </w:p>
        </w:tc>
        <w:tc>
          <w:tcPr>
            <w:tcW w:w="5557" w:type="dxa"/>
            <w:shd w:val="clear" w:color="auto" w:fill="auto"/>
          </w:tcPr>
          <w:p w14:paraId="2FDF660E" w14:textId="77777777" w:rsidR="00D5516D" w:rsidRPr="00866291" w:rsidRDefault="00D5516D" w:rsidP="00D5516D">
            <w:r w:rsidRPr="00866291">
              <w:t>Application de la mesure générique</w:t>
            </w:r>
          </w:p>
        </w:tc>
      </w:tr>
    </w:tbl>
    <w:p w14:paraId="0922D3B5" w14:textId="77777777" w:rsidR="00B76E73" w:rsidRDefault="00B76E73" w:rsidP="00B76E73"/>
    <w:p w14:paraId="2AC20E56" w14:textId="61DA274E" w:rsidR="00750B34" w:rsidRPr="00866291" w:rsidRDefault="00750B34" w:rsidP="00750B34">
      <w:pPr>
        <w:pStyle w:val="CSNETitre3"/>
      </w:pPr>
      <w:bookmarkStart w:id="914" w:name="_Toc188966368"/>
      <w:r w:rsidRPr="00866291">
        <w:t>Mesures préventives en cas de risque de pollution accidentelle des eaux</w:t>
      </w:r>
      <w:bookmarkEnd w:id="910"/>
      <w:r w:rsidRPr="00866291">
        <w:t xml:space="preserve"> (R09)</w:t>
      </w:r>
      <w:bookmarkEnd w:id="911"/>
      <w:bookmarkEnd w:id="912"/>
      <w:bookmarkEnd w:id="914"/>
    </w:p>
    <w:bookmarkEnd w:id="913"/>
    <w:p w14:paraId="71ACCEE2" w14:textId="77777777" w:rsidR="00750B34" w:rsidRPr="00866291" w:rsidRDefault="00750B34" w:rsidP="00D83E8B">
      <w:pPr>
        <w:pStyle w:val="CSNETitre4"/>
      </w:pPr>
      <w:r w:rsidRPr="00866291">
        <w:t>Prescriptions génériques</w:t>
      </w:r>
    </w:p>
    <w:p w14:paraId="0D89A58C" w14:textId="77777777" w:rsidR="00750B34" w:rsidRPr="00866291" w:rsidRDefault="00750B34" w:rsidP="00D83E8B">
      <w:pPr>
        <w:pStyle w:val="CSNETitre5"/>
      </w:pPr>
      <w:r w:rsidRPr="00866291">
        <w:t>Manutention / limitation des polluants</w:t>
      </w:r>
    </w:p>
    <w:p w14:paraId="74A09FA2" w14:textId="77777777" w:rsidR="00750B34" w:rsidRPr="00866291" w:rsidRDefault="00750B34" w:rsidP="00D463A4">
      <w:pPr>
        <w:pStyle w:val="Liste"/>
        <w:rPr>
          <w:rFonts w:eastAsiaTheme="minorEastAsia"/>
        </w:rPr>
      </w:pPr>
      <w:r w:rsidRPr="00866291">
        <w:t>Utilisation de produits homologués</w:t>
      </w:r>
    </w:p>
    <w:p w14:paraId="45D7CD1C" w14:textId="527458B0" w:rsidR="00750B34" w:rsidRPr="00866291" w:rsidRDefault="00750B34" w:rsidP="00750B34">
      <w:pPr>
        <w:spacing w:line="256" w:lineRule="auto"/>
        <w:rPr>
          <w:szCs w:val="20"/>
        </w:rPr>
      </w:pPr>
      <w:r w:rsidRPr="00866291">
        <w:rPr>
          <w:szCs w:val="20"/>
        </w:rPr>
        <w:t>Tous les produits employés respecteront les normes de protection du milieu naturel et de la ressource en eau. Des mesures en conformité avec les données de leurs fiches de sécurité seront prises lors de leur utilisation et de leur manipulation pour réduire les risques de contamination des eaux. Une formation/information sur les mesures à prendre en cas d’incident sera effectuée auprès des travailleurs au démarrage du chantier.</w:t>
      </w:r>
    </w:p>
    <w:p w14:paraId="02E488D6" w14:textId="4BFA5EE7" w:rsidR="00750B34" w:rsidRPr="00866291" w:rsidRDefault="00750B34" w:rsidP="00750B34">
      <w:pPr>
        <w:pStyle w:val="Liste"/>
        <w:rPr>
          <w:rFonts w:eastAsiaTheme="minorEastAsia"/>
        </w:rPr>
      </w:pPr>
      <w:r w:rsidRPr="00866291">
        <w:t>Stockage de produits polluants</w:t>
      </w:r>
    </w:p>
    <w:p w14:paraId="3CD74657" w14:textId="77777777" w:rsidR="00D9618E" w:rsidRDefault="00D9618E" w:rsidP="00D9618E">
      <w:r>
        <w:t>Aucun stockage de matériaux/matériel sur site n’est autorisé</w:t>
      </w:r>
      <w:r w:rsidRPr="00832855">
        <w:t>.</w:t>
      </w:r>
    </w:p>
    <w:p w14:paraId="386842A1" w14:textId="252BEF62" w:rsidR="002405ED" w:rsidRDefault="002405ED" w:rsidP="00D9618E">
      <w:r w:rsidRPr="00BA16A4">
        <w:t>Sur ces installations de chantier, le Titulaire devra mettre en œuvre toutes les mesures conservatoires nécessaires afin de limiter les impacts sur les milieux, notamment afin de limiter tout déversement de produit polluant</w:t>
      </w:r>
      <w:r>
        <w:t>.</w:t>
      </w:r>
    </w:p>
    <w:p w14:paraId="14622F2B" w14:textId="77777777" w:rsidR="00750B34" w:rsidRPr="00866291" w:rsidRDefault="00750B34" w:rsidP="00750B34">
      <w:pPr>
        <w:spacing w:line="256" w:lineRule="auto"/>
        <w:rPr>
          <w:rFonts w:eastAsia="Calibri"/>
          <w:szCs w:val="20"/>
        </w:rPr>
      </w:pPr>
      <w:r w:rsidRPr="00866291">
        <w:rPr>
          <w:rFonts w:eastAsia="Calibri"/>
          <w:szCs w:val="20"/>
        </w:rPr>
        <w:t>Les substances polluantes seront stockées sur des aires étanches de rétention abritées de la pluie, équipées de dispositifs anti-pollution (muret étanche, bacs de rétention, déshuileur en sortie…) et situées hors zone sensible. Les huiles hydrauliques seront stockées dans un conteneur spécialement aménagé à cet effet (abrité de la pluie et muni de rétentions intégrées).</w:t>
      </w:r>
    </w:p>
    <w:p w14:paraId="29BA3AE2" w14:textId="77777777" w:rsidR="00750B34" w:rsidRPr="00866291" w:rsidRDefault="00750B34" w:rsidP="00750B34"/>
    <w:p w14:paraId="6871ACA4" w14:textId="77777777" w:rsidR="00750B34" w:rsidRPr="00866291" w:rsidRDefault="00750B34" w:rsidP="00D83E8B">
      <w:pPr>
        <w:pStyle w:val="CSNETitre5"/>
      </w:pPr>
      <w:r w:rsidRPr="00866291">
        <w:t>Lutte contre la pollution des milieux</w:t>
      </w:r>
    </w:p>
    <w:p w14:paraId="6BF906C9" w14:textId="77777777" w:rsidR="00750B34" w:rsidRPr="00866291" w:rsidRDefault="00750B34" w:rsidP="00750B34">
      <w:pPr>
        <w:pStyle w:val="Liste"/>
      </w:pPr>
      <w:r w:rsidRPr="00866291">
        <w:t xml:space="preserve">Mise en place de mesures préventives pour limiter les risques de pollution des sols et des eaux de ruissellement : </w:t>
      </w:r>
    </w:p>
    <w:p w14:paraId="7A3EF62C" w14:textId="7F1C7AD0" w:rsidR="00750B34" w:rsidRPr="00866291" w:rsidRDefault="00750B34" w:rsidP="00750B34">
      <w:pPr>
        <w:pStyle w:val="Liste2"/>
      </w:pPr>
      <w:r w:rsidRPr="00866291">
        <w:t>gestion des déchets</w:t>
      </w:r>
      <w:r w:rsidR="00140B7B">
        <w:t> ;</w:t>
      </w:r>
    </w:p>
    <w:p w14:paraId="5EF482C2" w14:textId="0E6A47C3" w:rsidR="00750B34" w:rsidRPr="00866291" w:rsidRDefault="00750B34" w:rsidP="009C3B9E">
      <w:pPr>
        <w:pStyle w:val="Liste2"/>
      </w:pPr>
      <w:r w:rsidRPr="00866291">
        <w:lastRenderedPageBreak/>
        <w:t xml:space="preserve">présence de kits anti-pollution </w:t>
      </w:r>
      <w:r w:rsidR="00071451">
        <w:t>dans les engins de</w:t>
      </w:r>
      <w:r w:rsidRPr="00866291">
        <w:t xml:space="preserve"> chantier comprenant des absorbants et des tapis permettant la protection des sols</w:t>
      </w:r>
      <w:r w:rsidR="00140B7B">
        <w:t>.</w:t>
      </w:r>
    </w:p>
    <w:p w14:paraId="2366ACB9" w14:textId="77777777" w:rsidR="00750B34" w:rsidRPr="00866291" w:rsidRDefault="00750B34" w:rsidP="00917FA6">
      <w:pPr>
        <w:pStyle w:val="CSNETitre4"/>
      </w:pPr>
      <w:r w:rsidRPr="00866291">
        <w:t>Application par lots et sites de travaux</w:t>
      </w:r>
    </w:p>
    <w:p w14:paraId="3CA1C7CD" w14:textId="77777777" w:rsidR="00917FA6" w:rsidRPr="00866291" w:rsidRDefault="00917FA6" w:rsidP="00917FA6"/>
    <w:tbl>
      <w:tblPr>
        <w:tblStyle w:val="Grilledutableau"/>
        <w:tblW w:w="9455" w:type="dxa"/>
        <w:tblInd w:w="38" w:type="dxa"/>
        <w:tblLook w:val="04A0" w:firstRow="1" w:lastRow="0" w:firstColumn="1" w:lastColumn="0" w:noHBand="0" w:noVBand="1"/>
      </w:tblPr>
      <w:tblGrid>
        <w:gridCol w:w="1375"/>
        <w:gridCol w:w="2523"/>
        <w:gridCol w:w="5557"/>
      </w:tblGrid>
      <w:tr w:rsidR="00917FA6" w:rsidRPr="00866291" w14:paraId="1FF1D645" w14:textId="77777777" w:rsidTr="00761939">
        <w:trPr>
          <w:trHeight w:val="547"/>
        </w:trPr>
        <w:tc>
          <w:tcPr>
            <w:tcW w:w="1375" w:type="dxa"/>
            <w:shd w:val="clear" w:color="auto" w:fill="auto"/>
          </w:tcPr>
          <w:p w14:paraId="391B4861" w14:textId="77777777" w:rsidR="00917FA6" w:rsidRPr="00866291" w:rsidRDefault="00917FA6" w:rsidP="00761939">
            <w:pPr>
              <w:jc w:val="center"/>
              <w:rPr>
                <w:b/>
                <w:bCs/>
              </w:rPr>
            </w:pPr>
            <w:bookmarkStart w:id="915" w:name="_Toc137226451"/>
            <w:bookmarkStart w:id="916" w:name="_Toc137720010"/>
            <w:bookmarkStart w:id="917" w:name="_Toc133269490"/>
            <w:bookmarkStart w:id="918" w:name="_Toc133855431"/>
            <w:bookmarkStart w:id="919" w:name="_Toc133856218"/>
            <w:bookmarkStart w:id="920" w:name="_Toc133269491"/>
            <w:bookmarkStart w:id="921" w:name="_Toc133855432"/>
            <w:bookmarkStart w:id="922" w:name="_Toc133856219"/>
            <w:bookmarkStart w:id="923" w:name="_Toc133269492"/>
            <w:bookmarkStart w:id="924" w:name="_Toc133855433"/>
            <w:bookmarkStart w:id="925" w:name="_Toc133856220"/>
            <w:bookmarkStart w:id="926" w:name="_Toc133269493"/>
            <w:bookmarkStart w:id="927" w:name="_Toc133855434"/>
            <w:bookmarkStart w:id="928" w:name="_Toc133856221"/>
            <w:bookmarkStart w:id="929" w:name="_Toc133269494"/>
            <w:bookmarkStart w:id="930" w:name="_Toc133855435"/>
            <w:bookmarkStart w:id="931" w:name="_Toc133856222"/>
            <w:bookmarkStart w:id="932" w:name="_Toc133269495"/>
            <w:bookmarkStart w:id="933" w:name="_Toc133855436"/>
            <w:bookmarkStart w:id="934" w:name="_Toc133856223"/>
            <w:bookmarkStart w:id="935" w:name="_Toc133269496"/>
            <w:bookmarkStart w:id="936" w:name="_Toc133855437"/>
            <w:bookmarkStart w:id="937" w:name="_Toc133856224"/>
            <w:bookmarkStart w:id="938" w:name="_Toc133269497"/>
            <w:bookmarkStart w:id="939" w:name="_Toc133855438"/>
            <w:bookmarkStart w:id="940" w:name="_Toc133856225"/>
            <w:bookmarkStart w:id="941" w:name="_Toc133269498"/>
            <w:bookmarkStart w:id="942" w:name="_Toc133855439"/>
            <w:bookmarkStart w:id="943" w:name="_Toc133856226"/>
            <w:bookmarkStart w:id="944" w:name="_Toc133269499"/>
            <w:bookmarkStart w:id="945" w:name="_Toc133855440"/>
            <w:bookmarkStart w:id="946" w:name="_Toc133856227"/>
            <w:bookmarkStart w:id="947" w:name="_Toc133269500"/>
            <w:bookmarkStart w:id="948" w:name="_Toc133855441"/>
            <w:bookmarkStart w:id="949" w:name="_Toc133856228"/>
            <w:bookmarkStart w:id="950" w:name="_Toc133269501"/>
            <w:bookmarkStart w:id="951" w:name="_Toc133855442"/>
            <w:bookmarkStart w:id="952" w:name="_Toc133856229"/>
            <w:bookmarkStart w:id="953" w:name="_Toc133269502"/>
            <w:bookmarkStart w:id="954" w:name="_Toc133855443"/>
            <w:bookmarkStart w:id="955" w:name="_Toc133856230"/>
            <w:bookmarkStart w:id="956" w:name="_Toc133269503"/>
            <w:bookmarkStart w:id="957" w:name="_Toc133855444"/>
            <w:bookmarkStart w:id="958" w:name="_Toc133856231"/>
            <w:bookmarkStart w:id="959" w:name="_Toc127372298"/>
            <w:bookmarkStart w:id="960" w:name="_Toc139901476"/>
            <w:bookmarkStart w:id="961" w:name="_Toc14421823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r w:rsidRPr="00866291">
              <w:rPr>
                <w:b/>
                <w:bCs/>
              </w:rPr>
              <w:t>Lot</w:t>
            </w:r>
          </w:p>
        </w:tc>
        <w:tc>
          <w:tcPr>
            <w:tcW w:w="2523" w:type="dxa"/>
            <w:shd w:val="clear" w:color="auto" w:fill="auto"/>
          </w:tcPr>
          <w:p w14:paraId="66B474AC" w14:textId="77777777" w:rsidR="00917FA6" w:rsidRPr="00866291" w:rsidRDefault="00917FA6" w:rsidP="00761939">
            <w:pPr>
              <w:jc w:val="center"/>
              <w:rPr>
                <w:b/>
                <w:bCs/>
              </w:rPr>
            </w:pPr>
            <w:r w:rsidRPr="00866291">
              <w:rPr>
                <w:b/>
                <w:bCs/>
              </w:rPr>
              <w:t>Site de travaux</w:t>
            </w:r>
          </w:p>
        </w:tc>
        <w:tc>
          <w:tcPr>
            <w:tcW w:w="5557" w:type="dxa"/>
            <w:shd w:val="clear" w:color="auto" w:fill="auto"/>
          </w:tcPr>
          <w:p w14:paraId="33ECD69B" w14:textId="77777777" w:rsidR="00917FA6" w:rsidRPr="00866291" w:rsidRDefault="00917FA6" w:rsidP="00761939">
            <w:pPr>
              <w:jc w:val="center"/>
              <w:rPr>
                <w:b/>
                <w:bCs/>
              </w:rPr>
            </w:pPr>
            <w:r w:rsidRPr="00866291">
              <w:rPr>
                <w:b/>
                <w:bCs/>
              </w:rPr>
              <w:t>Déclinaison de la mesure</w:t>
            </w:r>
          </w:p>
        </w:tc>
      </w:tr>
      <w:tr w:rsidR="00D5516D" w:rsidRPr="00866291" w14:paraId="549C6F04" w14:textId="77777777" w:rsidTr="00761939">
        <w:tc>
          <w:tcPr>
            <w:tcW w:w="1375" w:type="dxa"/>
            <w:shd w:val="clear" w:color="auto" w:fill="auto"/>
          </w:tcPr>
          <w:p w14:paraId="1BB5E65E" w14:textId="71CE0050" w:rsidR="00D5516D" w:rsidRPr="00866291" w:rsidRDefault="00D5516D" w:rsidP="00D5516D">
            <w:pPr>
              <w:jc w:val="center"/>
              <w:rPr>
                <w:b/>
                <w:bCs/>
              </w:rPr>
            </w:pPr>
            <w:r>
              <w:rPr>
                <w:b/>
                <w:bCs/>
              </w:rPr>
              <w:t>1, 2 et 3</w:t>
            </w:r>
          </w:p>
        </w:tc>
        <w:tc>
          <w:tcPr>
            <w:tcW w:w="2523" w:type="dxa"/>
            <w:shd w:val="clear" w:color="auto" w:fill="auto"/>
          </w:tcPr>
          <w:p w14:paraId="2C535AB3" w14:textId="17A54067" w:rsidR="00D5516D" w:rsidRPr="00866291" w:rsidRDefault="00D5516D" w:rsidP="00D5516D">
            <w:r>
              <w:t>Tous</w:t>
            </w:r>
          </w:p>
        </w:tc>
        <w:tc>
          <w:tcPr>
            <w:tcW w:w="5557" w:type="dxa"/>
            <w:shd w:val="clear" w:color="auto" w:fill="auto"/>
          </w:tcPr>
          <w:p w14:paraId="14CB417F" w14:textId="77777777" w:rsidR="00D5516D" w:rsidRPr="00866291" w:rsidRDefault="00D5516D" w:rsidP="00D5516D">
            <w:r w:rsidRPr="00866291">
              <w:t>Application de la mesure générique</w:t>
            </w:r>
          </w:p>
        </w:tc>
      </w:tr>
    </w:tbl>
    <w:p w14:paraId="44434C43" w14:textId="77777777" w:rsidR="00140B7B" w:rsidRDefault="00140B7B" w:rsidP="00140B7B"/>
    <w:p w14:paraId="48E35A53" w14:textId="4A6CA002" w:rsidR="00750B34" w:rsidRPr="00866291" w:rsidRDefault="00750B34" w:rsidP="00750B34">
      <w:pPr>
        <w:pStyle w:val="CSNETitre3"/>
      </w:pPr>
      <w:bookmarkStart w:id="962" w:name="_Toc188966369"/>
      <w:r w:rsidRPr="00866291">
        <w:t>Mesures curatives en cas de pollution accidentelle des eaux</w:t>
      </w:r>
      <w:bookmarkEnd w:id="959"/>
      <w:r w:rsidRPr="00866291">
        <w:t xml:space="preserve"> (R10)</w:t>
      </w:r>
      <w:bookmarkEnd w:id="960"/>
      <w:bookmarkEnd w:id="961"/>
      <w:bookmarkEnd w:id="962"/>
    </w:p>
    <w:p w14:paraId="550CECC8" w14:textId="77777777" w:rsidR="00750B34" w:rsidRPr="00866291" w:rsidRDefault="00750B34" w:rsidP="00D83E8B">
      <w:pPr>
        <w:pStyle w:val="CSNETitre4"/>
      </w:pPr>
      <w:r w:rsidRPr="00866291">
        <w:t>Prescriptions génériques</w:t>
      </w:r>
    </w:p>
    <w:p w14:paraId="6BE48B32" w14:textId="2C4102F3" w:rsidR="00750B34" w:rsidRPr="00866291" w:rsidRDefault="00750B34" w:rsidP="00750B34">
      <w:pPr>
        <w:rPr>
          <w:rFonts w:eastAsia="Calibri"/>
          <w:szCs w:val="20"/>
        </w:rPr>
      </w:pPr>
      <w:r w:rsidRPr="00866291">
        <w:rPr>
          <w:rFonts w:eastAsia="Calibri"/>
          <w:szCs w:val="20"/>
        </w:rPr>
        <w:t>Une procédure décrivant l’organisation et l’intervention en cas de pollutions accidentelles et d’aléas météorologiques (kits anti-pollution, etc.) sera élaborée par le Titulaire</w:t>
      </w:r>
      <w:r w:rsidR="00D5516D">
        <w:rPr>
          <w:rFonts w:eastAsia="Calibri"/>
          <w:szCs w:val="20"/>
        </w:rPr>
        <w:t xml:space="preserve"> (cf. POI au 3.2.2.)</w:t>
      </w:r>
      <w:r w:rsidRPr="00866291">
        <w:rPr>
          <w:rFonts w:eastAsia="Calibri"/>
          <w:szCs w:val="20"/>
        </w:rPr>
        <w:t xml:space="preserve">. </w:t>
      </w:r>
      <w:r w:rsidRPr="00866291">
        <w:rPr>
          <w:szCs w:val="20"/>
        </w:rPr>
        <w:t xml:space="preserve">Cette procédure détaillera le cas d’une pollution terrestre et celui d’une pollution des milieux aquatiques (rupture de réservoir, accident d'engin, rupture de flexible hydraulique, …). </w:t>
      </w:r>
      <w:r w:rsidRPr="00866291">
        <w:rPr>
          <w:rFonts w:eastAsia="Calibri"/>
          <w:szCs w:val="20"/>
        </w:rPr>
        <w:t>Elle fera l’objet d’une sensibilisation du personnel de chantier afin d’assurer une réactivité optimale.</w:t>
      </w:r>
    </w:p>
    <w:p w14:paraId="39BCF580" w14:textId="5F2873F8" w:rsidR="00750B34" w:rsidRPr="00866291" w:rsidRDefault="00750B34" w:rsidP="00750B34">
      <w:pPr>
        <w:rPr>
          <w:szCs w:val="20"/>
        </w:rPr>
      </w:pPr>
      <w:r w:rsidRPr="00866291">
        <w:rPr>
          <w:szCs w:val="20"/>
        </w:rPr>
        <w:t>Elle tiendra compte des enjeux environnementaux en présence et précisera les modalités d’alerte associées (MOE, MOA, tiers, etc.). Elle comprendra plusieurs opérations à réaliser successivement à savoir :</w:t>
      </w:r>
    </w:p>
    <w:p w14:paraId="2122FE8D" w14:textId="77777777" w:rsidR="00750B34" w:rsidRPr="00866291" w:rsidRDefault="00750B34" w:rsidP="00750B34">
      <w:pPr>
        <w:pStyle w:val="Liste"/>
        <w:rPr>
          <w:rFonts w:eastAsiaTheme="minorEastAsia"/>
        </w:rPr>
      </w:pPr>
      <w:r w:rsidRPr="00866291">
        <w:t>L’application des modalités des plans de secours établis en liaison avec les SDIS (Service Départemental d’Incendie et de Secours),</w:t>
      </w:r>
    </w:p>
    <w:p w14:paraId="568C32E6" w14:textId="77777777" w:rsidR="00750B34" w:rsidRPr="00866291" w:rsidRDefault="00750B34" w:rsidP="00750B34">
      <w:pPr>
        <w:pStyle w:val="Liste"/>
        <w:rPr>
          <w:rFonts w:eastAsiaTheme="minorEastAsia"/>
        </w:rPr>
      </w:pPr>
      <w:r w:rsidRPr="00866291">
        <w:t>L’identification du type de polluant concerné et alerte des autorités (maire, préfet, police de l’eau…),</w:t>
      </w:r>
    </w:p>
    <w:p w14:paraId="5B898CED" w14:textId="77777777" w:rsidR="00750B34" w:rsidRPr="00866291" w:rsidRDefault="00750B34" w:rsidP="00750B34">
      <w:pPr>
        <w:pStyle w:val="Liste"/>
        <w:rPr>
          <w:rFonts w:eastAsiaTheme="minorEastAsia"/>
        </w:rPr>
      </w:pPr>
      <w:r w:rsidRPr="00866291">
        <w:t>La neutralisation de la source de pollution (recueil des produits, mise en place de barrages flottants, traitement chimique éventuel, …),</w:t>
      </w:r>
    </w:p>
    <w:p w14:paraId="46F0451A" w14:textId="77777777" w:rsidR="00750B34" w:rsidRPr="00866291" w:rsidRDefault="00750B34" w:rsidP="00750B34">
      <w:pPr>
        <w:pStyle w:val="Liste"/>
        <w:rPr>
          <w:rFonts w:eastAsiaTheme="minorEastAsia"/>
        </w:rPr>
      </w:pPr>
      <w:r w:rsidRPr="00866291">
        <w:t>L’utilisation des techniques de dépollution pour bloquer la progression de la pollution et la résorber (analyses d’eau en différents points…),</w:t>
      </w:r>
    </w:p>
    <w:p w14:paraId="0A97CA98" w14:textId="77777777" w:rsidR="00750B34" w:rsidRPr="00866291" w:rsidRDefault="00750B34" w:rsidP="00750B34">
      <w:pPr>
        <w:pStyle w:val="Liste"/>
        <w:rPr>
          <w:rFonts w:eastAsiaTheme="minorEastAsia"/>
        </w:rPr>
      </w:pPr>
      <w:r w:rsidRPr="00866291">
        <w:t>L’enlèvement immédiat de terres souillées,</w:t>
      </w:r>
    </w:p>
    <w:p w14:paraId="7C43DC04" w14:textId="77777777" w:rsidR="00750B34" w:rsidRPr="00866291" w:rsidRDefault="00750B34" w:rsidP="00750B34">
      <w:pPr>
        <w:pStyle w:val="Liste"/>
        <w:rPr>
          <w:rFonts w:eastAsiaTheme="minorEastAsia"/>
        </w:rPr>
      </w:pPr>
      <w:r w:rsidRPr="00866291">
        <w:t>La mise en place de barrières hydrauliques,</w:t>
      </w:r>
    </w:p>
    <w:p w14:paraId="525C8B80" w14:textId="77777777" w:rsidR="00750B34" w:rsidRPr="00866291" w:rsidRDefault="00750B34" w:rsidP="00750B34">
      <w:pPr>
        <w:pStyle w:val="Liste"/>
        <w:rPr>
          <w:rFonts w:eastAsiaTheme="minorEastAsia"/>
        </w:rPr>
      </w:pPr>
      <w:r w:rsidRPr="00866291">
        <w:t>La dépollution des eaux de ruissellement superficiel par écrémage, filtrage avant rejet dans le milieu naturel,</w:t>
      </w:r>
    </w:p>
    <w:p w14:paraId="436085B1" w14:textId="77777777" w:rsidR="00750B34" w:rsidRPr="00866291" w:rsidRDefault="00750B34" w:rsidP="00750B34">
      <w:pPr>
        <w:pStyle w:val="Liste"/>
        <w:rPr>
          <w:rFonts w:eastAsiaTheme="minorEastAsia"/>
        </w:rPr>
      </w:pPr>
      <w:r w:rsidRPr="00866291">
        <w:t>L’évacuation des polluants piégés en direction de filières adaptées,</w:t>
      </w:r>
    </w:p>
    <w:p w14:paraId="68F5A91F" w14:textId="77777777" w:rsidR="00750B34" w:rsidRPr="00866291" w:rsidRDefault="00750B34" w:rsidP="00750B34">
      <w:pPr>
        <w:pStyle w:val="Liste"/>
        <w:rPr>
          <w:rFonts w:eastAsiaTheme="minorEastAsia"/>
        </w:rPr>
      </w:pPr>
      <w:r w:rsidRPr="00866291">
        <w:t>L’évaluation de l’atteinte aux milieux naturels (prélèvements, analyses, bilan de la nature et de l’ampleur de la pollution, …).</w:t>
      </w:r>
    </w:p>
    <w:p w14:paraId="3365F197" w14:textId="77777777" w:rsidR="00750B34" w:rsidRPr="00866291" w:rsidRDefault="00750B34" w:rsidP="00750B34">
      <w:pPr>
        <w:rPr>
          <w:szCs w:val="20"/>
        </w:rPr>
      </w:pPr>
      <w:r w:rsidRPr="00866291">
        <w:rPr>
          <w:szCs w:val="20"/>
        </w:rPr>
        <w:t>Des kits d’intervention d’urgence seront à disposition en permanence sur le chantier, afin de permettre une intervention dans les meilleurs délais. Ainsi, la propagation des polluants sera limitée dans l’espace et les sols contaminés seront décapés avant évacuation en centres de traitement agréés.</w:t>
      </w:r>
    </w:p>
    <w:p w14:paraId="68F1F3D6" w14:textId="77777777" w:rsidR="00750B34" w:rsidRPr="00866291" w:rsidRDefault="00750B34" w:rsidP="00750B34">
      <w:pPr>
        <w:rPr>
          <w:szCs w:val="20"/>
        </w:rPr>
      </w:pPr>
      <w:r w:rsidRPr="00866291">
        <w:rPr>
          <w:szCs w:val="20"/>
        </w:rPr>
        <w:lastRenderedPageBreak/>
        <w:t>Pour les travaux à proximité des eaux superficielles, des boudins absorbants seront disposés au sol de manière à former une barrière aux fuites accidentelles pour ne pas porter atteinte à la ressource en eau.</w:t>
      </w:r>
    </w:p>
    <w:p w14:paraId="25244B9C" w14:textId="77777777" w:rsidR="00750B34" w:rsidRPr="00866291" w:rsidRDefault="00750B34" w:rsidP="00750B34">
      <w:r w:rsidRPr="00866291">
        <w:t>Après le traitement de la zone polluée, le Titulaire aura à charge la remise en état de la zone.</w:t>
      </w:r>
    </w:p>
    <w:p w14:paraId="7C75649A" w14:textId="77777777" w:rsidR="00750B34" w:rsidRPr="00866291" w:rsidRDefault="00750B34" w:rsidP="00750B34">
      <w:r w:rsidRPr="00866291">
        <w:t>La spécificité de certains produits, pouvant être très miscibles dans l'eau et donc très mobiles dans le sol, devra être prise en compte pour l’élaboration des mesures de dépollution du milieu naturel.</w:t>
      </w:r>
    </w:p>
    <w:p w14:paraId="3EA16C58" w14:textId="77777777" w:rsidR="00750B34" w:rsidRPr="00866291" w:rsidRDefault="00750B34" w:rsidP="00750B34"/>
    <w:p w14:paraId="51C6444F" w14:textId="77777777" w:rsidR="00750B34" w:rsidRPr="00866291" w:rsidRDefault="00750B34" w:rsidP="00917FA6">
      <w:pPr>
        <w:pStyle w:val="CSNETitre4"/>
      </w:pPr>
      <w:r w:rsidRPr="00866291">
        <w:t>Application par lots et sites de travaux</w:t>
      </w:r>
    </w:p>
    <w:tbl>
      <w:tblPr>
        <w:tblStyle w:val="Grilledutableau"/>
        <w:tblW w:w="9455" w:type="dxa"/>
        <w:tblInd w:w="38" w:type="dxa"/>
        <w:tblLook w:val="04A0" w:firstRow="1" w:lastRow="0" w:firstColumn="1" w:lastColumn="0" w:noHBand="0" w:noVBand="1"/>
      </w:tblPr>
      <w:tblGrid>
        <w:gridCol w:w="1375"/>
        <w:gridCol w:w="2523"/>
        <w:gridCol w:w="5557"/>
      </w:tblGrid>
      <w:tr w:rsidR="00917FA6" w:rsidRPr="00866291" w14:paraId="3D11C5EF" w14:textId="77777777" w:rsidTr="00761939">
        <w:trPr>
          <w:trHeight w:val="547"/>
        </w:trPr>
        <w:tc>
          <w:tcPr>
            <w:tcW w:w="1375" w:type="dxa"/>
            <w:shd w:val="clear" w:color="auto" w:fill="auto"/>
          </w:tcPr>
          <w:p w14:paraId="283CC821" w14:textId="77777777" w:rsidR="00917FA6" w:rsidRPr="00866291" w:rsidRDefault="00917FA6" w:rsidP="00761939">
            <w:pPr>
              <w:jc w:val="center"/>
              <w:rPr>
                <w:b/>
                <w:bCs/>
              </w:rPr>
            </w:pPr>
            <w:r w:rsidRPr="00866291">
              <w:rPr>
                <w:b/>
                <w:bCs/>
              </w:rPr>
              <w:t>Lot</w:t>
            </w:r>
          </w:p>
        </w:tc>
        <w:tc>
          <w:tcPr>
            <w:tcW w:w="2523" w:type="dxa"/>
            <w:shd w:val="clear" w:color="auto" w:fill="auto"/>
          </w:tcPr>
          <w:p w14:paraId="3ED65076" w14:textId="77777777" w:rsidR="00917FA6" w:rsidRPr="00866291" w:rsidRDefault="00917FA6" w:rsidP="00761939">
            <w:pPr>
              <w:jc w:val="center"/>
              <w:rPr>
                <w:b/>
                <w:bCs/>
              </w:rPr>
            </w:pPr>
            <w:r w:rsidRPr="00866291">
              <w:rPr>
                <w:b/>
                <w:bCs/>
              </w:rPr>
              <w:t>Site de travaux</w:t>
            </w:r>
          </w:p>
        </w:tc>
        <w:tc>
          <w:tcPr>
            <w:tcW w:w="5557" w:type="dxa"/>
            <w:shd w:val="clear" w:color="auto" w:fill="auto"/>
          </w:tcPr>
          <w:p w14:paraId="3ED99ABB" w14:textId="77777777" w:rsidR="00917FA6" w:rsidRPr="00866291" w:rsidRDefault="00917FA6" w:rsidP="00761939">
            <w:pPr>
              <w:jc w:val="center"/>
              <w:rPr>
                <w:b/>
                <w:bCs/>
              </w:rPr>
            </w:pPr>
            <w:r w:rsidRPr="00866291">
              <w:rPr>
                <w:b/>
                <w:bCs/>
              </w:rPr>
              <w:t>Déclinaison de la mesure</w:t>
            </w:r>
          </w:p>
        </w:tc>
      </w:tr>
      <w:tr w:rsidR="00D5516D" w:rsidRPr="00866291" w14:paraId="3BC52EEB" w14:textId="77777777" w:rsidTr="00761939">
        <w:tc>
          <w:tcPr>
            <w:tcW w:w="1375" w:type="dxa"/>
            <w:shd w:val="clear" w:color="auto" w:fill="auto"/>
          </w:tcPr>
          <w:p w14:paraId="6DE33F08" w14:textId="133D3019" w:rsidR="00D5516D" w:rsidRPr="00866291" w:rsidRDefault="00D5516D" w:rsidP="00D5516D">
            <w:pPr>
              <w:jc w:val="center"/>
              <w:rPr>
                <w:b/>
                <w:bCs/>
              </w:rPr>
            </w:pPr>
            <w:r>
              <w:rPr>
                <w:b/>
                <w:bCs/>
              </w:rPr>
              <w:t>1, 2 et 3</w:t>
            </w:r>
          </w:p>
        </w:tc>
        <w:tc>
          <w:tcPr>
            <w:tcW w:w="2523" w:type="dxa"/>
            <w:shd w:val="clear" w:color="auto" w:fill="auto"/>
          </w:tcPr>
          <w:p w14:paraId="41F6149C" w14:textId="2D6AEEEC" w:rsidR="00D5516D" w:rsidRPr="00866291" w:rsidRDefault="00D5516D" w:rsidP="00D5516D">
            <w:r>
              <w:t>Tous</w:t>
            </w:r>
          </w:p>
        </w:tc>
        <w:tc>
          <w:tcPr>
            <w:tcW w:w="5557" w:type="dxa"/>
            <w:shd w:val="clear" w:color="auto" w:fill="auto"/>
          </w:tcPr>
          <w:p w14:paraId="18818482" w14:textId="77777777" w:rsidR="00D5516D" w:rsidRPr="00866291" w:rsidRDefault="00D5516D" w:rsidP="00D5516D">
            <w:r w:rsidRPr="00866291">
              <w:t>Application de la mesure générique</w:t>
            </w:r>
          </w:p>
        </w:tc>
      </w:tr>
    </w:tbl>
    <w:p w14:paraId="13822E7B" w14:textId="77777777" w:rsidR="00917FA6" w:rsidRPr="00866291" w:rsidRDefault="00917FA6" w:rsidP="00917FA6"/>
    <w:p w14:paraId="1BB092D2" w14:textId="77777777" w:rsidR="00750B34" w:rsidRPr="00866291" w:rsidRDefault="00750B34" w:rsidP="00750B34">
      <w:pPr>
        <w:pStyle w:val="CSNETitre3"/>
      </w:pPr>
      <w:bookmarkStart w:id="963" w:name="_Toc146199660"/>
      <w:bookmarkStart w:id="964" w:name="_Toc146199742"/>
      <w:bookmarkStart w:id="965" w:name="_Toc146199661"/>
      <w:bookmarkStart w:id="966" w:name="_Toc146199743"/>
      <w:bookmarkStart w:id="967" w:name="_Toc146199662"/>
      <w:bookmarkStart w:id="968" w:name="_Toc146199744"/>
      <w:bookmarkStart w:id="969" w:name="_Toc146199663"/>
      <w:bookmarkStart w:id="970" w:name="_Toc146199745"/>
      <w:bookmarkStart w:id="971" w:name="_Toc146199664"/>
      <w:bookmarkStart w:id="972" w:name="_Toc146199746"/>
      <w:bookmarkStart w:id="973" w:name="_Toc146199665"/>
      <w:bookmarkStart w:id="974" w:name="_Toc146199747"/>
      <w:bookmarkStart w:id="975" w:name="_Toc146199666"/>
      <w:bookmarkStart w:id="976" w:name="_Toc146199748"/>
      <w:bookmarkStart w:id="977" w:name="_Toc146199667"/>
      <w:bookmarkStart w:id="978" w:name="_Toc146199749"/>
      <w:bookmarkStart w:id="979" w:name="_Toc146199668"/>
      <w:bookmarkStart w:id="980" w:name="_Toc146199750"/>
      <w:bookmarkStart w:id="981" w:name="_Toc146199669"/>
      <w:bookmarkStart w:id="982" w:name="_Toc146199751"/>
      <w:bookmarkStart w:id="983" w:name="_Toc146199670"/>
      <w:bookmarkStart w:id="984" w:name="_Toc146199752"/>
      <w:bookmarkStart w:id="985" w:name="_Toc146199671"/>
      <w:bookmarkStart w:id="986" w:name="_Toc146199753"/>
      <w:bookmarkStart w:id="987" w:name="_Toc146199672"/>
      <w:bookmarkStart w:id="988" w:name="_Toc146199754"/>
      <w:bookmarkStart w:id="989" w:name="_Toc146199673"/>
      <w:bookmarkStart w:id="990" w:name="_Toc146199755"/>
      <w:bookmarkStart w:id="991" w:name="_Toc146199674"/>
      <w:bookmarkStart w:id="992" w:name="_Toc146199756"/>
      <w:bookmarkStart w:id="993" w:name="_Toc146199675"/>
      <w:bookmarkStart w:id="994" w:name="_Toc146199757"/>
      <w:bookmarkStart w:id="995" w:name="_Toc146199676"/>
      <w:bookmarkStart w:id="996" w:name="_Toc146199758"/>
      <w:bookmarkStart w:id="997" w:name="_Toc139901478"/>
      <w:bookmarkStart w:id="998" w:name="_Toc144218236"/>
      <w:bookmarkStart w:id="999" w:name="_Toc188966370"/>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r w:rsidRPr="00866291">
        <w:t>Protocole d’alerte en cas d’arrêté sécheresse</w:t>
      </w:r>
      <w:bookmarkEnd w:id="997"/>
      <w:bookmarkEnd w:id="998"/>
      <w:bookmarkEnd w:id="999"/>
    </w:p>
    <w:p w14:paraId="5FFD4580" w14:textId="77777777" w:rsidR="00750B34" w:rsidRPr="00866291" w:rsidRDefault="00750B34" w:rsidP="00D83E8B">
      <w:pPr>
        <w:pStyle w:val="CSNETitre4"/>
      </w:pPr>
      <w:r w:rsidRPr="00866291">
        <w:t>Prescriptions génériques</w:t>
      </w:r>
    </w:p>
    <w:p w14:paraId="126016B8" w14:textId="77777777" w:rsidR="00750B34" w:rsidRPr="00866291" w:rsidRDefault="00750B34" w:rsidP="00750B34">
      <w:pPr>
        <w:rPr>
          <w:rFonts w:cstheme="minorHAnsi"/>
          <w:szCs w:val="20"/>
        </w:rPr>
      </w:pPr>
      <w:r w:rsidRPr="00866291">
        <w:rPr>
          <w:rFonts w:cstheme="minorHAnsi"/>
          <w:szCs w:val="20"/>
        </w:rPr>
        <w:t>Pour faire face à une insuffisance des ressources en eau, le préfet est amené à prendre des mesures exceptionnelles de limitation ou de suspension des usages de l’eau.</w:t>
      </w:r>
    </w:p>
    <w:p w14:paraId="0B5454CF" w14:textId="77777777" w:rsidR="00750B34" w:rsidRPr="00866291" w:rsidRDefault="00750B34" w:rsidP="00750B34">
      <w:pPr>
        <w:rPr>
          <w:rFonts w:cstheme="minorHAnsi"/>
          <w:szCs w:val="20"/>
        </w:rPr>
      </w:pPr>
      <w:r w:rsidRPr="00866291">
        <w:rPr>
          <w:rFonts w:cstheme="minorHAnsi"/>
          <w:szCs w:val="20"/>
        </w:rPr>
        <w:t>Le site internet Propluvia proposé par le ministère de la Transition écologique et solidaire recense sur une carte tous les arrêtés de restriction d’eau département par département. Ces arrêtés doivent également être disponibles sur le site internet de la préfecture.</w:t>
      </w:r>
    </w:p>
    <w:p w14:paraId="3D463302" w14:textId="3C53B3A1" w:rsidR="00750B34" w:rsidRPr="00866291" w:rsidRDefault="00750B34" w:rsidP="00750B34">
      <w:pPr>
        <w:rPr>
          <w:rFonts w:cstheme="minorHAnsi"/>
          <w:szCs w:val="20"/>
        </w:rPr>
      </w:pPr>
      <w:r w:rsidRPr="00866291">
        <w:rPr>
          <w:rFonts w:cstheme="minorHAnsi"/>
          <w:szCs w:val="20"/>
        </w:rPr>
        <w:t xml:space="preserve">L’arrêté sécheresse de référence est l’arrêté n°2015103-0014 du 13 avril 2015 préconisant les mesures coordonnées de gestion de l’eau sur le réseau hydrographique du bassin Seine-Normandie en période de sécheresse et définissant des seuils sur certaines rivières du bassin entraînant des mesures coordonnées de limitation provisoire des usages de l’eau et de surveillance sur ces rivières et leur nappe d’accompagnement. Cet arrêté est applicable jusqu’au 1er mars 2022 et pourra être modifié autant que de besoin au regard des retours d’expérience de sa mise en </w:t>
      </w:r>
      <w:r w:rsidR="00090DC9" w:rsidRPr="00866291">
        <w:rPr>
          <w:rFonts w:cstheme="minorHAnsi"/>
          <w:szCs w:val="20"/>
        </w:rPr>
        <w:t>œuvre</w:t>
      </w:r>
      <w:r w:rsidRPr="00866291">
        <w:rPr>
          <w:rFonts w:cstheme="minorHAnsi"/>
          <w:szCs w:val="20"/>
        </w:rPr>
        <w:t>. Il annule et remplace l’arrêté n°2012-094-001 du 3 avril 2012.</w:t>
      </w:r>
    </w:p>
    <w:p w14:paraId="491FBB34" w14:textId="77777777" w:rsidR="00750B34" w:rsidRPr="00866291" w:rsidRDefault="00750B34" w:rsidP="00750B34">
      <w:pPr>
        <w:rPr>
          <w:rFonts w:cstheme="minorHAnsi"/>
          <w:szCs w:val="20"/>
        </w:rPr>
      </w:pPr>
      <w:r w:rsidRPr="00866291">
        <w:rPr>
          <w:rFonts w:cstheme="minorHAnsi"/>
          <w:szCs w:val="20"/>
        </w:rPr>
        <w:t>Les mesures de sensibilisation, de surveillance et de limitation des usages de l’eau sont prises de manière progressive à chaque franchissement de seuil, sans préjudice de l’application de l’article R1321-9 du code de la santé publique.</w:t>
      </w:r>
    </w:p>
    <w:p w14:paraId="615D8DCF" w14:textId="77777777" w:rsidR="00750B34" w:rsidRPr="00866291" w:rsidRDefault="00750B34" w:rsidP="00750B34">
      <w:pPr>
        <w:rPr>
          <w:rFonts w:cstheme="minorHAnsi"/>
          <w:szCs w:val="20"/>
        </w:rPr>
      </w:pPr>
      <w:r w:rsidRPr="00866291">
        <w:rPr>
          <w:rFonts w:cstheme="minorHAnsi"/>
          <w:szCs w:val="20"/>
        </w:rPr>
        <w:t>Il existe 4 niveaux en matière de sécheresse :</w:t>
      </w:r>
    </w:p>
    <w:p w14:paraId="5D1628D2" w14:textId="77777777" w:rsidR="00750B34" w:rsidRPr="00866291" w:rsidRDefault="00750B34" w:rsidP="00750B34">
      <w:pPr>
        <w:pStyle w:val="Liste"/>
      </w:pPr>
      <w:r w:rsidRPr="00866291">
        <w:t>Niveau de vigilance (information et incitation des particuliers et des professionnels à économiser l’eau). Il correspond au VCN3 (débit moyen minimum sur trois jours consécutifs) sec annuel de période de retour 2 ans. Les campagnes de sensibilisation et d’appel au comportement citoyen sont lancées afin de réduire les utilisations de l’eau qui ne sont pas indispensables. Afin de réduire les risques de pollution, un rappel à la vigilance est fait auprès des principaux sites produisant des rejets polluants. Une surveillance accrue des rejets les plus significatifs est mise en place ;</w:t>
      </w:r>
    </w:p>
    <w:p w14:paraId="3628EC56" w14:textId="77777777" w:rsidR="00750B34" w:rsidRPr="00866291" w:rsidRDefault="00750B34" w:rsidP="00750B34">
      <w:pPr>
        <w:pStyle w:val="Liste"/>
      </w:pPr>
      <w:r w:rsidRPr="00866291">
        <w:t xml:space="preserve">Niveau d’alerte (réduction de moins de la moitié des prélèvements à des fins agricoles ou interdiction jusqu’à 3 jours par semaine, mesures d’interdiction d’activité nautique, interdiction à certaines </w:t>
      </w:r>
      <w:r w:rsidRPr="00866291">
        <w:lastRenderedPageBreak/>
        <w:t>heures d’arroser les jardins, de laver sa voiture, …). Il correspond au VCN3 sec annuel de période de retour 5 ans. Des efforts coordonnés de restriction et d’interdiction des usages non productifs, correspondant à une réduction d’au moins 30% des prélèvements en eau de surface et dans les eaux souterraines de la zone définie à l’article 4 (hors AEP) doivent être mis en place ;</w:t>
      </w:r>
    </w:p>
    <w:p w14:paraId="5AFF763C" w14:textId="77777777" w:rsidR="00750B34" w:rsidRPr="00866291" w:rsidRDefault="00750B34" w:rsidP="00750B34">
      <w:pPr>
        <w:pStyle w:val="Liste"/>
      </w:pPr>
      <w:r w:rsidRPr="00866291">
        <w:t>Niveau d’alerte renforcée (réduction d’au moins la moitié des prélèvements à des fins agricoles, limitation plus forte des prélèvements sur l’arrosage des jardins, le lavage des voitures pouvant aller jusqu’à l’interdiction de certains prélèvements). Il correspond au VCN3 sec annuel de période de retour 10 ans. Les restrictions sont renforcées, correspondant à une réduction d’au moins 50% des prélèvements en eau de surface et dans les eaux souterraines de la zone définie à l’article 4 (hors AEP);</w:t>
      </w:r>
    </w:p>
    <w:p w14:paraId="1567B138" w14:textId="77777777" w:rsidR="00750B34" w:rsidRPr="00866291" w:rsidRDefault="00750B34" w:rsidP="00750B34">
      <w:pPr>
        <w:pStyle w:val="Liste"/>
      </w:pPr>
      <w:r w:rsidRPr="00866291">
        <w:t>Niveau de crise (arrêt des prélèvements non prioritaires y compris des prélèvements à des fins agricoles, seuls les prélèvements en relation avec la santé, la sécurité civile, l’eau potable ou encore la salubrité étant autorisés). Il correspond au VCN3 sec annuel de période de retour 20 ans. Seuls l’alimentation en eau potable et le respect de la vie biologique sont assurés. Tous les prélèvements en eau de surface et dans les eaux souterraines de la zone définie à l’article 4, et les prélèvements pour l’alimentation en eau potable sont restreints au minimum.</w:t>
      </w:r>
    </w:p>
    <w:p w14:paraId="46066784" w14:textId="77777777" w:rsidR="00750B34" w:rsidRPr="00866291" w:rsidRDefault="00750B34" w:rsidP="00750B34">
      <w:pPr>
        <w:rPr>
          <w:rFonts w:cstheme="minorHAnsi"/>
          <w:szCs w:val="20"/>
        </w:rPr>
      </w:pPr>
      <w:r w:rsidRPr="00866291">
        <w:rPr>
          <w:rFonts w:cstheme="minorHAnsi"/>
          <w:szCs w:val="20"/>
        </w:rPr>
        <w:t>Le Titulaire aura à charge la surveillance de ces informations et l’application de toutes les dispositions prévues par les arrêtés préfectoraux.</w:t>
      </w:r>
    </w:p>
    <w:p w14:paraId="7EBE194D" w14:textId="77777777" w:rsidR="00750B34" w:rsidRPr="00866291" w:rsidRDefault="00750B34" w:rsidP="00750B34">
      <w:pPr>
        <w:rPr>
          <w:rFonts w:cstheme="minorHAnsi"/>
          <w:szCs w:val="20"/>
        </w:rPr>
      </w:pPr>
      <w:r w:rsidRPr="00866291">
        <w:rPr>
          <w:rFonts w:cstheme="minorHAnsi"/>
          <w:szCs w:val="20"/>
        </w:rPr>
        <w:t>Une procédure d’alerte et de gestion en cas de sécheresse est mise en œuvre sur l’intégralité du chantier par le Titulaire. Cette procédure, soumise à VISA du MOE, détaillera :</w:t>
      </w:r>
    </w:p>
    <w:p w14:paraId="5DDDA3D2" w14:textId="6367B404" w:rsidR="00750B34" w:rsidRPr="00866291" w:rsidRDefault="00750B34" w:rsidP="00750B34">
      <w:pPr>
        <w:pStyle w:val="Liste"/>
      </w:pPr>
      <w:r w:rsidRPr="00866291">
        <w:t>Les moyens de surveillance du risque mis en place par le Titulaire</w:t>
      </w:r>
      <w:r w:rsidR="00090DC9" w:rsidRPr="00866291">
        <w:t> ;</w:t>
      </w:r>
    </w:p>
    <w:p w14:paraId="1AE28B14" w14:textId="77F404D2" w:rsidR="00750B34" w:rsidRPr="00866291" w:rsidRDefault="00750B34" w:rsidP="00750B34">
      <w:pPr>
        <w:pStyle w:val="Liste"/>
      </w:pPr>
      <w:r w:rsidRPr="00866291">
        <w:t>Les dispositions d’alerte (transmission de l’alerte et des dispositions, etc.)</w:t>
      </w:r>
      <w:r w:rsidR="00090DC9" w:rsidRPr="00866291">
        <w:t> ;</w:t>
      </w:r>
    </w:p>
    <w:p w14:paraId="7FFE454B" w14:textId="600448BE" w:rsidR="00750B34" w:rsidRPr="00866291" w:rsidRDefault="00750B34" w:rsidP="0009758B">
      <w:pPr>
        <w:pStyle w:val="Liste"/>
      </w:pPr>
      <w:r w:rsidRPr="00866291">
        <w:t>Les modalités de gestion applicable sur le chantier afin de limiter au maximum son incidence</w:t>
      </w:r>
      <w:r w:rsidR="00090DC9" w:rsidRPr="00866291">
        <w:t> ;</w:t>
      </w:r>
    </w:p>
    <w:p w14:paraId="316B491B" w14:textId="77777777" w:rsidR="00750B34" w:rsidRPr="00866291" w:rsidRDefault="00750B34" w:rsidP="00750B34">
      <w:pPr>
        <w:pStyle w:val="Liste"/>
      </w:pPr>
      <w:r w:rsidRPr="00866291">
        <w:t>Les modalités d’arrêt et de surveillance du chantier en cas de suspension des travaux par le préfet ;</w:t>
      </w:r>
    </w:p>
    <w:p w14:paraId="7BE05A03" w14:textId="77777777" w:rsidR="00750B34" w:rsidRPr="00866291" w:rsidRDefault="00750B34" w:rsidP="00750B34">
      <w:pPr>
        <w:pStyle w:val="Liste"/>
      </w:pPr>
      <w:r w:rsidRPr="00866291">
        <w:t>Les conditions et les modalités de reprise des travaux.</w:t>
      </w:r>
    </w:p>
    <w:p w14:paraId="68EA10AF" w14:textId="4FA69099" w:rsidR="00750B34" w:rsidRPr="00866291" w:rsidRDefault="00750B34" w:rsidP="00750B34">
      <w:pPr>
        <w:rPr>
          <w:rFonts w:cstheme="minorHAnsi"/>
          <w:szCs w:val="20"/>
        </w:rPr>
      </w:pPr>
      <w:r w:rsidRPr="00443458">
        <w:rPr>
          <w:rFonts w:cstheme="minorHAnsi"/>
          <w:szCs w:val="20"/>
        </w:rPr>
        <w:t>Tout arrêt des travaux ou frais liés à la survenue d’une période de sécheresse sont réputés inclus dans l’offre du Titulaire.</w:t>
      </w:r>
    </w:p>
    <w:p w14:paraId="44061912" w14:textId="6C063D30" w:rsidR="00750B34" w:rsidRPr="00866291" w:rsidRDefault="00750B34">
      <w:pPr>
        <w:jc w:val="left"/>
        <w:rPr>
          <w:rFonts w:cstheme="minorHAnsi"/>
          <w:szCs w:val="20"/>
        </w:rPr>
      </w:pPr>
    </w:p>
    <w:p w14:paraId="768F037B" w14:textId="77777777" w:rsidR="00750B34" w:rsidRPr="00866291" w:rsidRDefault="00750B34" w:rsidP="00917FA6">
      <w:pPr>
        <w:pStyle w:val="CSNETitre4"/>
      </w:pPr>
      <w:r w:rsidRPr="00866291">
        <w:t>Application par lots et sites de travaux</w:t>
      </w:r>
    </w:p>
    <w:p w14:paraId="7ABE0ECD" w14:textId="77777777" w:rsidR="00917FA6" w:rsidRPr="00866291" w:rsidRDefault="00917FA6" w:rsidP="00917FA6"/>
    <w:tbl>
      <w:tblPr>
        <w:tblStyle w:val="Grilledutableau"/>
        <w:tblW w:w="9455" w:type="dxa"/>
        <w:tblInd w:w="38" w:type="dxa"/>
        <w:tblLook w:val="04A0" w:firstRow="1" w:lastRow="0" w:firstColumn="1" w:lastColumn="0" w:noHBand="0" w:noVBand="1"/>
      </w:tblPr>
      <w:tblGrid>
        <w:gridCol w:w="1375"/>
        <w:gridCol w:w="2523"/>
        <w:gridCol w:w="5557"/>
      </w:tblGrid>
      <w:tr w:rsidR="00917FA6" w:rsidRPr="00866291" w14:paraId="75543B73" w14:textId="77777777" w:rsidTr="00761939">
        <w:trPr>
          <w:trHeight w:val="547"/>
        </w:trPr>
        <w:tc>
          <w:tcPr>
            <w:tcW w:w="1375" w:type="dxa"/>
            <w:shd w:val="clear" w:color="auto" w:fill="auto"/>
          </w:tcPr>
          <w:p w14:paraId="2B48EC8D" w14:textId="77777777" w:rsidR="00917FA6" w:rsidRPr="00866291" w:rsidRDefault="00917FA6" w:rsidP="00761939">
            <w:pPr>
              <w:jc w:val="center"/>
              <w:rPr>
                <w:b/>
                <w:bCs/>
              </w:rPr>
            </w:pPr>
            <w:bookmarkStart w:id="1000" w:name="_Toc136884185"/>
            <w:bookmarkStart w:id="1001" w:name="_Toc136884186"/>
            <w:bookmarkStart w:id="1002" w:name="_Toc136884203"/>
            <w:bookmarkStart w:id="1003" w:name="_Toc136884204"/>
            <w:bookmarkStart w:id="1004" w:name="_Toc136884205"/>
            <w:bookmarkStart w:id="1005" w:name="_Toc136884206"/>
            <w:bookmarkStart w:id="1006" w:name="_Toc136884207"/>
            <w:bookmarkStart w:id="1007" w:name="_Toc136884208"/>
            <w:bookmarkStart w:id="1008" w:name="_Toc136884209"/>
            <w:bookmarkStart w:id="1009" w:name="_Toc136884275"/>
            <w:bookmarkStart w:id="1010" w:name="_Toc136884276"/>
            <w:bookmarkStart w:id="1011" w:name="_Toc136884277"/>
            <w:bookmarkStart w:id="1012" w:name="_Toc136884278"/>
            <w:bookmarkStart w:id="1013" w:name="_Toc105144168"/>
            <w:bookmarkStart w:id="1014" w:name="_Toc105660477"/>
            <w:bookmarkStart w:id="1015" w:name="_Toc105767554"/>
            <w:bookmarkStart w:id="1016" w:name="_Toc105771797"/>
            <w:bookmarkStart w:id="1017" w:name="_Toc106978351"/>
            <w:bookmarkStart w:id="1018" w:name="_Toc106981876"/>
            <w:bookmarkStart w:id="1019" w:name="_Toc106983313"/>
            <w:bookmarkStart w:id="1020" w:name="_Toc107176677"/>
            <w:bookmarkStart w:id="1021" w:name="_Toc136884316"/>
            <w:bookmarkStart w:id="1022" w:name="_Toc133269522"/>
            <w:bookmarkStart w:id="1023" w:name="_Toc133855463"/>
            <w:bookmarkStart w:id="1024" w:name="_Toc133856250"/>
            <w:bookmarkStart w:id="1025" w:name="_Toc136884410"/>
            <w:bookmarkStart w:id="1026" w:name="_Toc133269528"/>
            <w:bookmarkStart w:id="1027" w:name="_Toc133855469"/>
            <w:bookmarkStart w:id="1028" w:name="_Toc133856256"/>
            <w:bookmarkStart w:id="1029" w:name="_Toc133269553"/>
            <w:bookmarkStart w:id="1030" w:name="_Toc133855494"/>
            <w:bookmarkStart w:id="1031" w:name="_Toc133856281"/>
            <w:bookmarkStart w:id="1032" w:name="_Toc133269554"/>
            <w:bookmarkStart w:id="1033" w:name="_Toc133855495"/>
            <w:bookmarkStart w:id="1034" w:name="_Toc133856282"/>
            <w:bookmarkStart w:id="1035" w:name="_Toc133269555"/>
            <w:bookmarkStart w:id="1036" w:name="_Toc133855496"/>
            <w:bookmarkStart w:id="1037" w:name="_Toc133856283"/>
            <w:bookmarkStart w:id="1038" w:name="_Toc133269556"/>
            <w:bookmarkStart w:id="1039" w:name="_Toc133855497"/>
            <w:bookmarkStart w:id="1040" w:name="_Toc133856284"/>
            <w:bookmarkStart w:id="1041" w:name="_Toc133269557"/>
            <w:bookmarkStart w:id="1042" w:name="_Toc133855498"/>
            <w:bookmarkStart w:id="1043" w:name="_Toc133856285"/>
            <w:bookmarkStart w:id="1044" w:name="_Toc133269558"/>
            <w:bookmarkStart w:id="1045" w:name="_Toc133855499"/>
            <w:bookmarkStart w:id="1046" w:name="_Toc133856286"/>
            <w:bookmarkStart w:id="1047" w:name="_Toc133269559"/>
            <w:bookmarkStart w:id="1048" w:name="_Toc133855500"/>
            <w:bookmarkStart w:id="1049" w:name="_Toc133856287"/>
            <w:bookmarkStart w:id="1050" w:name="_Toc133269560"/>
            <w:bookmarkStart w:id="1051" w:name="_Toc133855501"/>
            <w:bookmarkStart w:id="1052" w:name="_Toc133856288"/>
            <w:bookmarkStart w:id="1053" w:name="_Toc133269561"/>
            <w:bookmarkStart w:id="1054" w:name="_Toc133855502"/>
            <w:bookmarkStart w:id="1055" w:name="_Toc133856289"/>
            <w:bookmarkStart w:id="1056" w:name="_Toc133269562"/>
            <w:bookmarkStart w:id="1057" w:name="_Toc133855503"/>
            <w:bookmarkStart w:id="1058" w:name="_Toc133856290"/>
            <w:bookmarkStart w:id="1059" w:name="_Toc133269563"/>
            <w:bookmarkStart w:id="1060" w:name="_Toc133855504"/>
            <w:bookmarkStart w:id="1061" w:name="_Toc133856291"/>
            <w:bookmarkStart w:id="1062" w:name="_Toc133269564"/>
            <w:bookmarkStart w:id="1063" w:name="_Toc133855505"/>
            <w:bookmarkStart w:id="1064" w:name="_Toc133856292"/>
            <w:bookmarkStart w:id="1065" w:name="_Toc133269565"/>
            <w:bookmarkStart w:id="1066" w:name="_Toc133855506"/>
            <w:bookmarkStart w:id="1067" w:name="_Toc133856293"/>
            <w:bookmarkStart w:id="1068" w:name="_Toc133269566"/>
            <w:bookmarkStart w:id="1069" w:name="_Toc133855507"/>
            <w:bookmarkStart w:id="1070" w:name="_Toc133856294"/>
            <w:bookmarkStart w:id="1071" w:name="_Toc133269567"/>
            <w:bookmarkStart w:id="1072" w:name="_Toc133855508"/>
            <w:bookmarkStart w:id="1073" w:name="_Toc133856295"/>
            <w:bookmarkStart w:id="1074" w:name="_Toc133269634"/>
            <w:bookmarkStart w:id="1075" w:name="_Toc133855575"/>
            <w:bookmarkStart w:id="1076" w:name="_Toc133856362"/>
            <w:bookmarkStart w:id="1077" w:name="_Toc133269635"/>
            <w:bookmarkStart w:id="1078" w:name="_Toc133855576"/>
            <w:bookmarkStart w:id="1079" w:name="_Toc133856363"/>
            <w:bookmarkStart w:id="1080" w:name="_Toc133269636"/>
            <w:bookmarkStart w:id="1081" w:name="_Toc133855577"/>
            <w:bookmarkStart w:id="1082" w:name="_Toc133856364"/>
            <w:bookmarkStart w:id="1083" w:name="_Toc133269637"/>
            <w:bookmarkStart w:id="1084" w:name="_Toc133855578"/>
            <w:bookmarkStart w:id="1085" w:name="_Toc133856365"/>
            <w:bookmarkStart w:id="1086" w:name="_Toc133269638"/>
            <w:bookmarkStart w:id="1087" w:name="_Toc133855579"/>
            <w:bookmarkStart w:id="1088" w:name="_Toc133856366"/>
            <w:bookmarkStart w:id="1089" w:name="_Toc133269639"/>
            <w:bookmarkStart w:id="1090" w:name="_Toc133855580"/>
            <w:bookmarkStart w:id="1091" w:name="_Toc133856367"/>
            <w:bookmarkStart w:id="1092" w:name="_Toc133269640"/>
            <w:bookmarkStart w:id="1093" w:name="_Toc133855581"/>
            <w:bookmarkStart w:id="1094" w:name="_Toc133856368"/>
            <w:bookmarkStart w:id="1095" w:name="_Toc133269641"/>
            <w:bookmarkStart w:id="1096" w:name="_Toc133855582"/>
            <w:bookmarkStart w:id="1097" w:name="_Toc133856369"/>
            <w:bookmarkStart w:id="1098" w:name="_Toc136884412"/>
            <w:bookmarkStart w:id="1099" w:name="_Toc136884413"/>
            <w:bookmarkStart w:id="1100" w:name="_Toc136884472"/>
            <w:bookmarkStart w:id="1101" w:name="_Toc133269643"/>
            <w:bookmarkStart w:id="1102" w:name="_Toc133855584"/>
            <w:bookmarkStart w:id="1103" w:name="_Toc133856371"/>
            <w:bookmarkStart w:id="1104" w:name="_Toc133269644"/>
            <w:bookmarkStart w:id="1105" w:name="_Toc133855585"/>
            <w:bookmarkStart w:id="1106" w:name="_Toc133856372"/>
            <w:bookmarkStart w:id="1107" w:name="_Toc133269645"/>
            <w:bookmarkStart w:id="1108" w:name="_Toc133855586"/>
            <w:bookmarkStart w:id="1109" w:name="_Toc133856373"/>
            <w:bookmarkStart w:id="1110" w:name="_Toc133269646"/>
            <w:bookmarkStart w:id="1111" w:name="_Toc133855587"/>
            <w:bookmarkStart w:id="1112" w:name="_Toc133856374"/>
            <w:bookmarkStart w:id="1113" w:name="_Toc133269647"/>
            <w:bookmarkStart w:id="1114" w:name="_Toc133855588"/>
            <w:bookmarkStart w:id="1115" w:name="_Toc133856375"/>
            <w:bookmarkStart w:id="1116" w:name="_Toc133269648"/>
            <w:bookmarkStart w:id="1117" w:name="_Toc133855589"/>
            <w:bookmarkStart w:id="1118" w:name="_Toc133856376"/>
            <w:bookmarkStart w:id="1119" w:name="_Toc133269649"/>
            <w:bookmarkStart w:id="1120" w:name="_Toc133855590"/>
            <w:bookmarkStart w:id="1121" w:name="_Toc133856377"/>
            <w:bookmarkStart w:id="1122" w:name="_Toc133269650"/>
            <w:bookmarkStart w:id="1123" w:name="_Toc133855591"/>
            <w:bookmarkStart w:id="1124" w:name="_Toc133856378"/>
            <w:bookmarkStart w:id="1125" w:name="_Toc133269651"/>
            <w:bookmarkStart w:id="1126" w:name="_Toc133855592"/>
            <w:bookmarkStart w:id="1127" w:name="_Toc133856379"/>
            <w:bookmarkStart w:id="1128" w:name="_Toc133269652"/>
            <w:bookmarkStart w:id="1129" w:name="_Toc133855593"/>
            <w:bookmarkStart w:id="1130" w:name="_Toc133856380"/>
            <w:bookmarkStart w:id="1131" w:name="_Toc133269653"/>
            <w:bookmarkStart w:id="1132" w:name="_Toc133855594"/>
            <w:bookmarkStart w:id="1133" w:name="_Toc133856381"/>
            <w:bookmarkStart w:id="1134" w:name="_Toc136884538"/>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r w:rsidRPr="00866291">
              <w:rPr>
                <w:b/>
                <w:bCs/>
              </w:rPr>
              <w:t>Lot</w:t>
            </w:r>
          </w:p>
        </w:tc>
        <w:tc>
          <w:tcPr>
            <w:tcW w:w="2523" w:type="dxa"/>
            <w:shd w:val="clear" w:color="auto" w:fill="auto"/>
          </w:tcPr>
          <w:p w14:paraId="27A796D8" w14:textId="77777777" w:rsidR="00917FA6" w:rsidRPr="00866291" w:rsidRDefault="00917FA6" w:rsidP="00761939">
            <w:pPr>
              <w:jc w:val="center"/>
              <w:rPr>
                <w:b/>
                <w:bCs/>
              </w:rPr>
            </w:pPr>
            <w:r w:rsidRPr="00866291">
              <w:rPr>
                <w:b/>
                <w:bCs/>
              </w:rPr>
              <w:t>Site de travaux</w:t>
            </w:r>
          </w:p>
        </w:tc>
        <w:tc>
          <w:tcPr>
            <w:tcW w:w="5557" w:type="dxa"/>
            <w:shd w:val="clear" w:color="auto" w:fill="auto"/>
          </w:tcPr>
          <w:p w14:paraId="6352AA18" w14:textId="77777777" w:rsidR="00917FA6" w:rsidRPr="00866291" w:rsidRDefault="00917FA6" w:rsidP="00761939">
            <w:pPr>
              <w:jc w:val="center"/>
              <w:rPr>
                <w:b/>
                <w:bCs/>
              </w:rPr>
            </w:pPr>
            <w:r w:rsidRPr="00866291">
              <w:rPr>
                <w:b/>
                <w:bCs/>
              </w:rPr>
              <w:t>Déclinaison de la mesure</w:t>
            </w:r>
          </w:p>
        </w:tc>
      </w:tr>
      <w:tr w:rsidR="00D5516D" w:rsidRPr="00866291" w14:paraId="4AF2FA2C" w14:textId="77777777" w:rsidTr="00761939">
        <w:tc>
          <w:tcPr>
            <w:tcW w:w="1375" w:type="dxa"/>
            <w:shd w:val="clear" w:color="auto" w:fill="auto"/>
          </w:tcPr>
          <w:p w14:paraId="3B7997B9" w14:textId="2974010E" w:rsidR="00D5516D" w:rsidRPr="00866291" w:rsidRDefault="00D5516D" w:rsidP="00D5516D">
            <w:pPr>
              <w:jc w:val="center"/>
              <w:rPr>
                <w:b/>
                <w:bCs/>
              </w:rPr>
            </w:pPr>
            <w:r>
              <w:rPr>
                <w:b/>
                <w:bCs/>
              </w:rPr>
              <w:t>1, 2 et 3</w:t>
            </w:r>
          </w:p>
        </w:tc>
        <w:tc>
          <w:tcPr>
            <w:tcW w:w="2523" w:type="dxa"/>
            <w:shd w:val="clear" w:color="auto" w:fill="auto"/>
          </w:tcPr>
          <w:p w14:paraId="42BE723E" w14:textId="6259412A" w:rsidR="00D5516D" w:rsidRPr="00866291" w:rsidRDefault="00D5516D" w:rsidP="00D5516D">
            <w:r>
              <w:t>Tous</w:t>
            </w:r>
          </w:p>
        </w:tc>
        <w:tc>
          <w:tcPr>
            <w:tcW w:w="5557" w:type="dxa"/>
            <w:shd w:val="clear" w:color="auto" w:fill="auto"/>
          </w:tcPr>
          <w:p w14:paraId="1F318CCB" w14:textId="77777777" w:rsidR="00D5516D" w:rsidRPr="00866291" w:rsidRDefault="00D5516D" w:rsidP="00D5516D">
            <w:r w:rsidRPr="00866291">
              <w:t>Application de la mesure générique</w:t>
            </w:r>
          </w:p>
        </w:tc>
      </w:tr>
    </w:tbl>
    <w:p w14:paraId="70D4F008" w14:textId="77777777" w:rsidR="00C812BD" w:rsidRPr="00866291" w:rsidRDefault="00750B34" w:rsidP="00A62602">
      <w:pPr>
        <w:sectPr w:rsidR="00C812BD" w:rsidRPr="00866291" w:rsidSect="00AC7B34">
          <w:pgSz w:w="11906" w:h="16838" w:code="9"/>
          <w:pgMar w:top="1985" w:right="991" w:bottom="1985" w:left="1418" w:header="567" w:footer="454" w:gutter="0"/>
          <w:cols w:space="708"/>
          <w:docGrid w:linePitch="360"/>
        </w:sectPr>
      </w:pPr>
      <w:r w:rsidRPr="00866291">
        <w:t xml:space="preserve"> </w:t>
      </w:r>
      <w:bookmarkStart w:id="1135" w:name="_Toc137720015"/>
      <w:bookmarkStart w:id="1136" w:name="_Toc133269656"/>
      <w:bookmarkStart w:id="1137" w:name="_Toc133855597"/>
      <w:bookmarkStart w:id="1138" w:name="_Toc133856384"/>
      <w:bookmarkStart w:id="1139" w:name="_Toc133269657"/>
      <w:bookmarkStart w:id="1140" w:name="_Toc133855598"/>
      <w:bookmarkStart w:id="1141" w:name="_Toc133856385"/>
      <w:bookmarkStart w:id="1142" w:name="_Toc133269658"/>
      <w:bookmarkStart w:id="1143" w:name="_Toc133855599"/>
      <w:bookmarkStart w:id="1144" w:name="_Toc133856386"/>
      <w:bookmarkStart w:id="1145" w:name="_Toc133269659"/>
      <w:bookmarkStart w:id="1146" w:name="_Toc133855600"/>
      <w:bookmarkStart w:id="1147" w:name="_Toc133856387"/>
      <w:bookmarkStart w:id="1148" w:name="_Toc133269660"/>
      <w:bookmarkStart w:id="1149" w:name="_Toc133855601"/>
      <w:bookmarkStart w:id="1150" w:name="_Toc133856388"/>
      <w:bookmarkStart w:id="1151" w:name="_Toc133269661"/>
      <w:bookmarkStart w:id="1152" w:name="_Toc133855602"/>
      <w:bookmarkStart w:id="1153" w:name="_Toc133856389"/>
      <w:bookmarkStart w:id="1154" w:name="_Toc133269662"/>
      <w:bookmarkStart w:id="1155" w:name="_Toc133855603"/>
      <w:bookmarkStart w:id="1156" w:name="_Toc133856390"/>
      <w:bookmarkStart w:id="1157" w:name="_Toc133269663"/>
      <w:bookmarkStart w:id="1158" w:name="_Toc133855604"/>
      <w:bookmarkStart w:id="1159" w:name="_Toc133856391"/>
      <w:bookmarkStart w:id="1160" w:name="_Toc133269664"/>
      <w:bookmarkStart w:id="1161" w:name="_Toc133855605"/>
      <w:bookmarkStart w:id="1162" w:name="_Toc133856392"/>
      <w:bookmarkStart w:id="1163" w:name="_Toc133269665"/>
      <w:bookmarkStart w:id="1164" w:name="_Toc133855606"/>
      <w:bookmarkStart w:id="1165" w:name="_Toc133856393"/>
      <w:bookmarkStart w:id="1166" w:name="_Toc133269666"/>
      <w:bookmarkStart w:id="1167" w:name="_Toc133855607"/>
      <w:bookmarkStart w:id="1168" w:name="_Toc133856394"/>
      <w:bookmarkStart w:id="1169" w:name="_Toc127373971"/>
      <w:bookmarkStart w:id="1170" w:name="_Toc127547029"/>
      <w:bookmarkStart w:id="1171" w:name="_Toc127373972"/>
      <w:bookmarkStart w:id="1172" w:name="_Toc127547030"/>
      <w:bookmarkStart w:id="1173" w:name="_Toc133269698"/>
      <w:bookmarkStart w:id="1174" w:name="_Toc133855639"/>
      <w:bookmarkStart w:id="1175" w:name="_Toc133856426"/>
      <w:bookmarkStart w:id="1176" w:name="_Toc133856252"/>
      <w:bookmarkStart w:id="1177" w:name="_Toc139901479"/>
      <w:bookmarkStart w:id="1178" w:name="_Toc144218237"/>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p>
    <w:p w14:paraId="269EC98A" w14:textId="5FE243CE" w:rsidR="00750B34" w:rsidRPr="00866291" w:rsidRDefault="00750B34" w:rsidP="00750B34">
      <w:pPr>
        <w:pStyle w:val="CSNETITRE2"/>
      </w:pPr>
      <w:bookmarkStart w:id="1179" w:name="_Toc188966371"/>
      <w:r w:rsidRPr="00866291">
        <w:lastRenderedPageBreak/>
        <w:t>Mesures de réduction en faveur des milieux naturels</w:t>
      </w:r>
      <w:bookmarkEnd w:id="1176"/>
      <w:bookmarkEnd w:id="1177"/>
      <w:bookmarkEnd w:id="1178"/>
      <w:bookmarkEnd w:id="1179"/>
    </w:p>
    <w:p w14:paraId="34A67C6A" w14:textId="77777777" w:rsidR="00750B34" w:rsidRPr="00866291" w:rsidRDefault="00750B34" w:rsidP="00750B34">
      <w:pPr>
        <w:pStyle w:val="CSNETitre3"/>
      </w:pPr>
      <w:bookmarkStart w:id="1180" w:name="_Toc133856383"/>
      <w:bookmarkStart w:id="1181" w:name="_Toc139901480"/>
      <w:bookmarkStart w:id="1182" w:name="_Toc144218238"/>
      <w:bookmarkStart w:id="1183" w:name="_Toc188966372"/>
      <w:r w:rsidRPr="00866291">
        <w:t>Adaptation de la période des travaux dans l’année</w:t>
      </w:r>
      <w:bookmarkEnd w:id="1180"/>
      <w:r w:rsidRPr="00866291">
        <w:t xml:space="preserve"> (R62)</w:t>
      </w:r>
      <w:bookmarkEnd w:id="1181"/>
      <w:bookmarkEnd w:id="1182"/>
      <w:bookmarkEnd w:id="1183"/>
    </w:p>
    <w:p w14:paraId="71FFBAB5" w14:textId="77777777" w:rsidR="00750B34" w:rsidRPr="00866291" w:rsidRDefault="00750B34" w:rsidP="00D83E8B">
      <w:pPr>
        <w:pStyle w:val="CSNETitre4"/>
      </w:pPr>
      <w:r w:rsidRPr="00866291">
        <w:t>Prescriptions génériques</w:t>
      </w:r>
    </w:p>
    <w:p w14:paraId="7AAAA78A" w14:textId="6725B68E" w:rsidR="00750B34" w:rsidRPr="00866291" w:rsidRDefault="00750B34" w:rsidP="00750B34">
      <w:pPr>
        <w:rPr>
          <w:rFonts w:cstheme="minorHAnsi"/>
          <w:szCs w:val="20"/>
          <w:lang w:eastAsia="fr-FR"/>
        </w:rPr>
      </w:pPr>
      <w:r w:rsidRPr="00866291">
        <w:rPr>
          <w:rFonts w:cstheme="minorHAnsi"/>
          <w:szCs w:val="20"/>
          <w:lang w:eastAsia="fr-FR"/>
        </w:rPr>
        <w:t xml:space="preserve">Les </w:t>
      </w:r>
      <w:r w:rsidR="00260423">
        <w:rPr>
          <w:rFonts w:cstheme="minorHAnsi"/>
          <w:szCs w:val="20"/>
          <w:lang w:eastAsia="fr-FR"/>
        </w:rPr>
        <w:t>prestations objet du présent marché</w:t>
      </w:r>
      <w:r w:rsidR="00260423" w:rsidRPr="00866291">
        <w:rPr>
          <w:rFonts w:cstheme="minorHAnsi"/>
          <w:szCs w:val="20"/>
          <w:lang w:eastAsia="fr-FR"/>
        </w:rPr>
        <w:t xml:space="preserve"> </w:t>
      </w:r>
      <w:r w:rsidRPr="00866291">
        <w:rPr>
          <w:rFonts w:cstheme="minorHAnsi"/>
          <w:szCs w:val="20"/>
          <w:lang w:eastAsia="fr-FR"/>
        </w:rPr>
        <w:t>peuvent avoir un impact important lorsqu’</w:t>
      </w:r>
      <w:r w:rsidR="00260423">
        <w:rPr>
          <w:rFonts w:cstheme="minorHAnsi"/>
          <w:szCs w:val="20"/>
          <w:lang w:eastAsia="fr-FR"/>
        </w:rPr>
        <w:t>el</w:t>
      </w:r>
      <w:r w:rsidRPr="00866291">
        <w:rPr>
          <w:rFonts w:cstheme="minorHAnsi"/>
          <w:szCs w:val="20"/>
          <w:lang w:eastAsia="fr-FR"/>
        </w:rPr>
        <w:t>l</w:t>
      </w:r>
      <w:r w:rsidR="00260423">
        <w:rPr>
          <w:rFonts w:cstheme="minorHAnsi"/>
          <w:szCs w:val="20"/>
          <w:lang w:eastAsia="fr-FR"/>
        </w:rPr>
        <w:t>e</w:t>
      </w:r>
      <w:r w:rsidRPr="00866291">
        <w:rPr>
          <w:rFonts w:cstheme="minorHAnsi"/>
          <w:szCs w:val="20"/>
          <w:lang w:eastAsia="fr-FR"/>
        </w:rPr>
        <w:t>s sont réalisé</w:t>
      </w:r>
      <w:r w:rsidR="00260423">
        <w:rPr>
          <w:rFonts w:cstheme="minorHAnsi"/>
          <w:szCs w:val="20"/>
          <w:lang w:eastAsia="fr-FR"/>
        </w:rPr>
        <w:t>e</w:t>
      </w:r>
      <w:r w:rsidRPr="00866291">
        <w:rPr>
          <w:rFonts w:cstheme="minorHAnsi"/>
          <w:szCs w:val="20"/>
          <w:lang w:eastAsia="fr-FR"/>
        </w:rPr>
        <w:t xml:space="preserve">s lors des périodes sensibles pour la faune. </w:t>
      </w:r>
    </w:p>
    <w:p w14:paraId="7FEA47A6" w14:textId="5C425CB9" w:rsidR="00750B34" w:rsidRPr="00866291" w:rsidRDefault="00F057BA" w:rsidP="00750B34">
      <w:pPr>
        <w:rPr>
          <w:rFonts w:cstheme="minorHAnsi"/>
          <w:szCs w:val="20"/>
        </w:rPr>
      </w:pPr>
      <w:r>
        <w:rPr>
          <w:rFonts w:cstheme="minorHAnsi"/>
          <w:szCs w:val="20"/>
        </w:rPr>
        <w:t>Les opérations de suppression de la végétation (abattages, débroussaillages, fauches, etc.)</w:t>
      </w:r>
      <w:r w:rsidR="00750B34" w:rsidRPr="00866291">
        <w:rPr>
          <w:rFonts w:cstheme="minorHAnsi"/>
          <w:szCs w:val="20"/>
        </w:rPr>
        <w:t xml:space="preserve"> constitue</w:t>
      </w:r>
      <w:r w:rsidR="009E306E">
        <w:rPr>
          <w:rFonts w:cstheme="minorHAnsi"/>
          <w:szCs w:val="20"/>
        </w:rPr>
        <w:t>nt</w:t>
      </w:r>
      <w:r w:rsidR="00750B34" w:rsidRPr="00866291">
        <w:rPr>
          <w:rFonts w:cstheme="minorHAnsi"/>
          <w:szCs w:val="20"/>
        </w:rPr>
        <w:t xml:space="preserve"> la phase la plus impactante des </w:t>
      </w:r>
      <w:r w:rsidR="00260423">
        <w:rPr>
          <w:rFonts w:cstheme="minorHAnsi"/>
          <w:szCs w:val="20"/>
        </w:rPr>
        <w:t>prestations</w:t>
      </w:r>
      <w:r w:rsidR="00260423" w:rsidRPr="00866291">
        <w:rPr>
          <w:rFonts w:cstheme="minorHAnsi"/>
          <w:szCs w:val="20"/>
        </w:rPr>
        <w:t xml:space="preserve"> </w:t>
      </w:r>
      <w:r w:rsidR="00750B34" w:rsidRPr="00866291">
        <w:rPr>
          <w:rFonts w:cstheme="minorHAnsi"/>
          <w:szCs w:val="20"/>
        </w:rPr>
        <w:t xml:space="preserve">vis-à-vis des enjeux écologiques, se traduisant par la destruction des habitats directement concernés par le projet, et l’altération plus ou moins forte des emprises temporaires de chantier. Afin de limiter le risque de destruction et de dérangement des espèces, la mesure la plus efficace réside donc dans le choix des périodes d’intervention pour les </w:t>
      </w:r>
      <w:r w:rsidR="009C735B">
        <w:rPr>
          <w:rFonts w:cstheme="minorHAnsi"/>
          <w:szCs w:val="20"/>
        </w:rPr>
        <w:t>opérations</w:t>
      </w:r>
      <w:r w:rsidR="009C735B" w:rsidRPr="00866291">
        <w:rPr>
          <w:rFonts w:cstheme="minorHAnsi"/>
          <w:szCs w:val="20"/>
        </w:rPr>
        <w:t xml:space="preserve"> </w:t>
      </w:r>
      <w:r w:rsidR="00750B34" w:rsidRPr="00866291">
        <w:rPr>
          <w:rFonts w:cstheme="minorHAnsi"/>
          <w:szCs w:val="20"/>
        </w:rPr>
        <w:t xml:space="preserve">de </w:t>
      </w:r>
      <w:r w:rsidR="009E306E">
        <w:rPr>
          <w:rFonts w:cstheme="minorHAnsi"/>
          <w:szCs w:val="20"/>
        </w:rPr>
        <w:t>suppression de la végétation</w:t>
      </w:r>
      <w:r w:rsidR="00750B34" w:rsidRPr="00866291">
        <w:rPr>
          <w:rFonts w:cstheme="minorHAnsi"/>
          <w:szCs w:val="20"/>
        </w:rPr>
        <w:t xml:space="preserve">. En complément, des précautions d’usage seront mises en œuvre préalablement </w:t>
      </w:r>
      <w:r w:rsidR="009E306E">
        <w:rPr>
          <w:rFonts w:cstheme="minorHAnsi"/>
          <w:szCs w:val="20"/>
        </w:rPr>
        <w:t>à ces opérations</w:t>
      </w:r>
      <w:r w:rsidR="00750B34" w:rsidRPr="00866291">
        <w:rPr>
          <w:rFonts w:cstheme="minorHAnsi"/>
          <w:szCs w:val="20"/>
        </w:rPr>
        <w:t xml:space="preserve"> par la réalisation d’un diagnostic pré-travaux.</w:t>
      </w:r>
    </w:p>
    <w:p w14:paraId="59CBA882" w14:textId="22C11028" w:rsidR="00750B34" w:rsidRPr="00866291" w:rsidRDefault="00750B34" w:rsidP="00750B34">
      <w:pPr>
        <w:rPr>
          <w:rFonts w:cstheme="minorHAnsi"/>
          <w:szCs w:val="20"/>
          <w:lang w:eastAsia="fr-FR"/>
        </w:rPr>
      </w:pPr>
      <w:r w:rsidRPr="00866291">
        <w:rPr>
          <w:rFonts w:cstheme="minorHAnsi"/>
          <w:szCs w:val="20"/>
          <w:lang w:eastAsia="fr-FR"/>
        </w:rPr>
        <w:t xml:space="preserve">Le tableau ci-dessous synthétise les périodes favorables à la réalisation des </w:t>
      </w:r>
      <w:r w:rsidR="009E306E">
        <w:rPr>
          <w:rFonts w:cstheme="minorHAnsi"/>
          <w:szCs w:val="20"/>
          <w:lang w:eastAsia="fr-FR"/>
        </w:rPr>
        <w:t>prestations</w:t>
      </w:r>
      <w:r w:rsidR="009E306E" w:rsidRPr="00866291">
        <w:rPr>
          <w:rFonts w:cstheme="minorHAnsi"/>
          <w:szCs w:val="20"/>
          <w:lang w:eastAsia="fr-FR"/>
        </w:rPr>
        <w:t xml:space="preserve"> </w:t>
      </w:r>
      <w:r w:rsidRPr="00866291">
        <w:rPr>
          <w:rFonts w:cstheme="minorHAnsi"/>
          <w:szCs w:val="20"/>
          <w:lang w:eastAsia="fr-FR"/>
        </w:rPr>
        <w:t>pour les groupes d’espèces protégées et/ou patrimoniales susceptibles d’être impactés.</w:t>
      </w:r>
    </w:p>
    <w:p w14:paraId="750C7125" w14:textId="77777777" w:rsidR="00750B34" w:rsidRPr="00866291" w:rsidRDefault="00750B34" w:rsidP="00750B34">
      <w:pPr>
        <w:jc w:val="center"/>
        <w:rPr>
          <w:rFonts w:cstheme="minorHAnsi"/>
          <w:b/>
          <w:i/>
          <w:szCs w:val="20"/>
        </w:rPr>
      </w:pPr>
      <w:r w:rsidRPr="00866291">
        <w:rPr>
          <w:rFonts w:cstheme="minorHAnsi"/>
          <w:noProof/>
          <w:szCs w:val="20"/>
          <w:lang w:eastAsia="fr-FR"/>
        </w:rPr>
        <w:drawing>
          <wp:inline distT="0" distB="0" distL="0" distR="0" wp14:anchorId="02E7ECC5" wp14:editId="73FFC714">
            <wp:extent cx="4758813" cy="3126658"/>
            <wp:effectExtent l="0" t="0" r="3810" b="0"/>
            <wp:docPr id="107855929" name="Image 107855929" descr="Une image contenant texte, capture d’écran, Police, Impression&#10;&#10;Description générée automatiquement"/>
            <wp:cNvGraphicFramePr/>
            <a:graphic xmlns:a="http://schemas.openxmlformats.org/drawingml/2006/main">
              <a:graphicData uri="http://schemas.openxmlformats.org/drawingml/2006/picture">
                <pic:pic xmlns:pic="http://schemas.openxmlformats.org/drawingml/2006/picture">
                  <pic:nvPicPr>
                    <pic:cNvPr id="107855929" name="Image 107855929" descr="Une image contenant texte, capture d’écran, Police, Impression&#10;&#10;Description générée automatiquement"/>
                    <pic:cNvPicPr>
                      <a:picLocks noChangeAspect="1"/>
                    </pic:cNvPicPr>
                  </pic:nvPicPr>
                  <pic:blipFill>
                    <a:blip r:embed="rId29" cstate="print">
                      <a:extLst>
                        <a:ext uri="{28A0092B-C50C-407E-A947-70E740481C1C}">
                          <a14:useLocalDpi xmlns:a14="http://schemas.microsoft.com/office/drawing/2010/main"/>
                        </a:ext>
                      </a:extLst>
                    </a:blip>
                    <a:srcRect/>
                    <a:stretch>
                      <a:fillRect/>
                    </a:stretch>
                  </pic:blipFill>
                  <pic:spPr bwMode="auto">
                    <a:xfrm>
                      <a:off x="0" y="0"/>
                      <a:ext cx="4745214" cy="3117723"/>
                    </a:xfrm>
                    <a:prstGeom prst="roundRect">
                      <a:avLst>
                        <a:gd name="adj" fmla="val 8594"/>
                      </a:avLst>
                    </a:prstGeom>
                    <a:solidFill>
                      <a:srgbClr val="FFFFFF">
                        <a:shade val="85000"/>
                      </a:srgbClr>
                    </a:solidFill>
                    <a:ln>
                      <a:noFill/>
                    </a:ln>
                    <a:effectLst/>
                  </pic:spPr>
                </pic:pic>
              </a:graphicData>
            </a:graphic>
          </wp:inline>
        </w:drawing>
      </w:r>
    </w:p>
    <w:p w14:paraId="795D842F" w14:textId="77777777" w:rsidR="00750B34" w:rsidRPr="00866291" w:rsidRDefault="00750B34" w:rsidP="00C812BD">
      <w:pPr>
        <w:pStyle w:val="IllustrationTitre"/>
        <w:jc w:val="center"/>
        <w:rPr>
          <w:rStyle w:val="CSNELgendeTitre"/>
          <w:b w:val="0"/>
          <w:color w:val="3F5E00" w:themeColor="accent3" w:themeShade="80"/>
          <w:szCs w:val="22"/>
        </w:rPr>
      </w:pPr>
      <w:r w:rsidRPr="00866291">
        <w:rPr>
          <w:rStyle w:val="CSNELgendeTitre"/>
          <w:b w:val="0"/>
          <w:color w:val="3F5E00" w:themeColor="accent3" w:themeShade="80"/>
          <w:szCs w:val="22"/>
        </w:rPr>
        <w:t>Calendrier des périodes sensibles pour la faune (Source : Biotope)</w:t>
      </w:r>
    </w:p>
    <w:p w14:paraId="13A50712" w14:textId="77777777" w:rsidR="00750B34" w:rsidRPr="00866291" w:rsidRDefault="00750B34" w:rsidP="00750B34">
      <w:pPr>
        <w:rPr>
          <w:rFonts w:cstheme="minorHAnsi"/>
          <w:b/>
          <w:szCs w:val="20"/>
          <w:u w:val="single"/>
          <w:lang w:eastAsia="fr-FR"/>
        </w:rPr>
      </w:pPr>
      <w:r w:rsidRPr="00866291">
        <w:rPr>
          <w:rFonts w:cstheme="minorHAnsi"/>
          <w:b/>
          <w:szCs w:val="20"/>
          <w:u w:val="single"/>
          <w:lang w:eastAsia="fr-FR"/>
        </w:rPr>
        <w:t>Dégagement des emprises</w:t>
      </w:r>
    </w:p>
    <w:p w14:paraId="2E5746E9" w14:textId="78EE0F2E" w:rsidR="000370E4" w:rsidRPr="000370E4" w:rsidRDefault="000370E4" w:rsidP="0093710C">
      <w:pPr>
        <w:rPr>
          <w:color w:val="000000"/>
        </w:rPr>
      </w:pPr>
      <w:r w:rsidRPr="000370E4">
        <w:t xml:space="preserve">Compte-tenu des enjeux présents au sein des milieux boisés et arbustifs, les travaux de </w:t>
      </w:r>
      <w:r w:rsidR="0093710C">
        <w:t>suppression de végétation</w:t>
      </w:r>
      <w:r w:rsidRPr="000370E4">
        <w:t xml:space="preserve"> et plus particulièrement les </w:t>
      </w:r>
      <w:r w:rsidR="0093710C">
        <w:t>abattages</w:t>
      </w:r>
      <w:r w:rsidR="0093710C" w:rsidRPr="000370E4">
        <w:t xml:space="preserve"> </w:t>
      </w:r>
      <w:r w:rsidRPr="000370E4">
        <w:t xml:space="preserve">seront réalisés entre le 01 septembre et le 15 mars, en fonction des périodes sensibles pour les groupes faunistiques suivants : </w:t>
      </w:r>
    </w:p>
    <w:p w14:paraId="65482C7D" w14:textId="39853669" w:rsidR="000370E4" w:rsidRPr="000370E4" w:rsidRDefault="000370E4" w:rsidP="009C735B">
      <w:pPr>
        <w:pStyle w:val="CSNEPuce1"/>
        <w:rPr>
          <w:color w:val="000000"/>
        </w:rPr>
      </w:pPr>
      <w:r w:rsidRPr="000370E4">
        <w:lastRenderedPageBreak/>
        <w:t xml:space="preserve">Entre le 01 septembre et le 31 octobre pour les arbres favorables au gîte des chiroptères (cf. mesure R24), c’est-à-dire avant la période d’hivernage, permettant ainsi de préserver les individus en léthargie ; </w:t>
      </w:r>
    </w:p>
    <w:p w14:paraId="1CDF9B11" w14:textId="31E1533F" w:rsidR="000370E4" w:rsidRPr="000370E4" w:rsidRDefault="000370E4" w:rsidP="009C735B">
      <w:pPr>
        <w:pStyle w:val="CSNEPuce1"/>
        <w:rPr>
          <w:color w:val="000000"/>
        </w:rPr>
      </w:pPr>
      <w:r w:rsidRPr="000370E4">
        <w:t xml:space="preserve">Entre le 01 septembre et le 15 mars sur les autres secteurs, avant la période de reproduction des oiseaux, pour préserver les nids et jeunes. </w:t>
      </w:r>
    </w:p>
    <w:p w14:paraId="7D0267F0" w14:textId="77777777" w:rsidR="000370E4" w:rsidRPr="00866291" w:rsidRDefault="000370E4" w:rsidP="00750B34">
      <w:pPr>
        <w:spacing w:after="200"/>
        <w:jc w:val="left"/>
        <w:rPr>
          <w:rFonts w:cstheme="minorHAnsi"/>
          <w:szCs w:val="20"/>
        </w:rPr>
      </w:pPr>
    </w:p>
    <w:p w14:paraId="32027360" w14:textId="77777777" w:rsidR="00750B34" w:rsidRDefault="00750B34" w:rsidP="00750B34">
      <w:r w:rsidRPr="00866291">
        <w:rPr>
          <w:noProof/>
          <w:lang w:eastAsia="fr-FR"/>
        </w:rPr>
        <w:drawing>
          <wp:inline distT="0" distB="0" distL="0" distR="0" wp14:anchorId="54ADC778" wp14:editId="703DF07F">
            <wp:extent cx="5639889" cy="2828925"/>
            <wp:effectExtent l="0" t="0" r="0" b="0"/>
            <wp:docPr id="26" name="Image 26" descr="Une image contenant texte, capture d’écran, nombre, Caractère coloré&#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 26" descr="Une image contenant texte, capture d’écran, nombre, Caractère coloré&#10;&#10;Description générée automatiquement"/>
                    <pic:cNvPicPr/>
                  </pic:nvPicPr>
                  <pic:blipFill>
                    <a:blip r:embed="rId30"/>
                    <a:stretch>
                      <a:fillRect/>
                    </a:stretch>
                  </pic:blipFill>
                  <pic:spPr>
                    <a:xfrm>
                      <a:off x="0" y="0"/>
                      <a:ext cx="5641243" cy="2829604"/>
                    </a:xfrm>
                    <a:prstGeom prst="rect">
                      <a:avLst/>
                    </a:prstGeom>
                  </pic:spPr>
                </pic:pic>
              </a:graphicData>
            </a:graphic>
          </wp:inline>
        </w:drawing>
      </w:r>
    </w:p>
    <w:p w14:paraId="0E47CF16" w14:textId="77777777" w:rsidR="000370E4" w:rsidRDefault="000370E4" w:rsidP="00750B34"/>
    <w:p w14:paraId="6BCF5BFD" w14:textId="1A449DCF" w:rsidR="00136269" w:rsidRDefault="000370E4" w:rsidP="000370E4">
      <w:pPr>
        <w:autoSpaceDE w:val="0"/>
        <w:autoSpaceDN w:val="0"/>
        <w:adjustRightInd w:val="0"/>
        <w:spacing w:before="0" w:after="0"/>
        <w:rPr>
          <w:rFonts w:ascii="Calibri" w:hAnsi="Calibri" w:cs="Calibri"/>
          <w:color w:val="404040"/>
        </w:rPr>
      </w:pPr>
      <w:r w:rsidRPr="000370E4">
        <w:rPr>
          <w:rFonts w:ascii="Calibri" w:hAnsi="Calibri" w:cs="Calibri"/>
          <w:color w:val="404040"/>
        </w:rPr>
        <w:t xml:space="preserve">Les travaux sur cours d’eau en secteur de frayères peuvent avoir un impact important sur la faune piscicole. En effet les travaux peuvent déclencher des départs de fines (MES) ce qui va troubler l’eau et engendrer des risques de colmatage des lieux de reproduction. </w:t>
      </w:r>
      <w:r w:rsidRPr="00136269">
        <w:rPr>
          <w:rFonts w:ascii="Calibri" w:hAnsi="Calibri" w:cs="Calibri"/>
          <w:color w:val="404040"/>
        </w:rPr>
        <w:t xml:space="preserve">Ainsi il </w:t>
      </w:r>
      <w:r w:rsidR="00136269" w:rsidRPr="00136269">
        <w:rPr>
          <w:rFonts w:ascii="Calibri" w:hAnsi="Calibri" w:cs="Calibri"/>
          <w:color w:val="404040"/>
        </w:rPr>
        <w:t>les travaux en eau et sur secteurs pot</w:t>
      </w:r>
      <w:r w:rsidR="00136269">
        <w:rPr>
          <w:rFonts w:ascii="Calibri" w:hAnsi="Calibri" w:cs="Calibri"/>
          <w:color w:val="404040"/>
        </w:rPr>
        <w:t>entiels de frayères seront d’une manière générale interdits de novembre à mars.</w:t>
      </w:r>
      <w:r w:rsidRPr="000370E4">
        <w:rPr>
          <w:rFonts w:ascii="Calibri" w:hAnsi="Calibri" w:cs="Calibri"/>
          <w:color w:val="404040"/>
        </w:rPr>
        <w:t xml:space="preserve"> </w:t>
      </w:r>
      <w:r w:rsidR="00136269">
        <w:rPr>
          <w:rFonts w:ascii="Calibri" w:hAnsi="Calibri" w:cs="Calibri"/>
          <w:color w:val="404040"/>
        </w:rPr>
        <w:t>Plus spécifiquement, il est également prévu une interdiction des travaux situés dans le lit mineur de la Somme entre le 1</w:t>
      </w:r>
      <w:r w:rsidR="00136269" w:rsidRPr="00136269">
        <w:rPr>
          <w:rFonts w:ascii="Calibri" w:hAnsi="Calibri" w:cs="Calibri"/>
          <w:color w:val="404040"/>
          <w:vertAlign w:val="superscript"/>
        </w:rPr>
        <w:t>er</w:t>
      </w:r>
      <w:r w:rsidR="00136269">
        <w:rPr>
          <w:rFonts w:ascii="Calibri" w:hAnsi="Calibri" w:cs="Calibri"/>
          <w:color w:val="404040"/>
        </w:rPr>
        <w:t xml:space="preserve"> février et le 30 avril.</w:t>
      </w:r>
    </w:p>
    <w:p w14:paraId="434C10B1" w14:textId="2F848816" w:rsidR="000370E4" w:rsidRDefault="000370E4" w:rsidP="000370E4">
      <w:pPr>
        <w:autoSpaceDE w:val="0"/>
        <w:autoSpaceDN w:val="0"/>
        <w:adjustRightInd w:val="0"/>
        <w:spacing w:before="0" w:after="0"/>
        <w:rPr>
          <w:rFonts w:ascii="Calibri" w:hAnsi="Calibri" w:cs="Calibri"/>
          <w:color w:val="404040"/>
        </w:rPr>
      </w:pPr>
      <w:r w:rsidRPr="000370E4">
        <w:rPr>
          <w:rFonts w:ascii="Calibri" w:hAnsi="Calibri" w:cs="Calibri"/>
          <w:color w:val="404040"/>
        </w:rPr>
        <w:t xml:space="preserve">Le tableau ci-dessous synthétise les périodes favorables ou défavorables à la réalisation des travaux pour sur les zones de frai des principales espèces protégées et/ou patrimoniales concernées par le projet. </w:t>
      </w:r>
      <w:r w:rsidR="00136269">
        <w:rPr>
          <w:rFonts w:ascii="Calibri" w:hAnsi="Calibri" w:cs="Calibri"/>
          <w:color w:val="404040"/>
        </w:rPr>
        <w:t>À noter que les périodes indiquées en rouge sont des périodes où les travaux sont interdits. Les travaux seront uniquement réalisés sur les périodes indiquées en vert.</w:t>
      </w:r>
    </w:p>
    <w:p w14:paraId="1A378371" w14:textId="77777777" w:rsidR="00F24E2F" w:rsidRPr="000370E4" w:rsidRDefault="00F24E2F" w:rsidP="000370E4">
      <w:pPr>
        <w:autoSpaceDE w:val="0"/>
        <w:autoSpaceDN w:val="0"/>
        <w:adjustRightInd w:val="0"/>
        <w:spacing w:before="0" w:after="0"/>
        <w:rPr>
          <w:rFonts w:ascii="Calibri" w:hAnsi="Calibri" w:cs="Calibri"/>
          <w:color w:val="000000"/>
        </w:rPr>
      </w:pPr>
    </w:p>
    <w:p w14:paraId="465AB4C4" w14:textId="32BC86C9" w:rsidR="000370E4" w:rsidRDefault="000370E4" w:rsidP="00750B34">
      <w:r w:rsidRPr="000370E4">
        <w:rPr>
          <w:noProof/>
        </w:rPr>
        <w:lastRenderedPageBreak/>
        <w:drawing>
          <wp:inline distT="0" distB="0" distL="0" distR="0" wp14:anchorId="058BADAE" wp14:editId="5E2BA78C">
            <wp:extent cx="5858693" cy="2438740"/>
            <wp:effectExtent l="0" t="0" r="8890" b="0"/>
            <wp:docPr id="932594646" name="Image 1" descr="Une image contenant texte, capture d’écran, lign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2594646" name="Image 1" descr="Une image contenant texte, capture d’écran, ligne, Police&#10;&#10;Description générée automatiquement"/>
                    <pic:cNvPicPr/>
                  </pic:nvPicPr>
                  <pic:blipFill>
                    <a:blip r:embed="rId31"/>
                    <a:stretch>
                      <a:fillRect/>
                    </a:stretch>
                  </pic:blipFill>
                  <pic:spPr>
                    <a:xfrm>
                      <a:off x="0" y="0"/>
                      <a:ext cx="5858693" cy="2438740"/>
                    </a:xfrm>
                    <a:prstGeom prst="rect">
                      <a:avLst/>
                    </a:prstGeom>
                  </pic:spPr>
                </pic:pic>
              </a:graphicData>
            </a:graphic>
          </wp:inline>
        </w:drawing>
      </w:r>
    </w:p>
    <w:p w14:paraId="716D17DA" w14:textId="77777777" w:rsidR="000370E4" w:rsidRPr="00866291" w:rsidRDefault="000370E4" w:rsidP="00750B34"/>
    <w:p w14:paraId="2310F93A" w14:textId="77777777" w:rsidR="00750B34" w:rsidRPr="00866291" w:rsidRDefault="00750B34" w:rsidP="00917FA6">
      <w:pPr>
        <w:pStyle w:val="CSNETitre4"/>
      </w:pPr>
      <w:r w:rsidRPr="00866291">
        <w:t>Application par lots et sites de travaux</w:t>
      </w:r>
    </w:p>
    <w:tbl>
      <w:tblPr>
        <w:tblStyle w:val="Grilledutableau"/>
        <w:tblW w:w="9455" w:type="dxa"/>
        <w:tblInd w:w="38" w:type="dxa"/>
        <w:tblLook w:val="04A0" w:firstRow="1" w:lastRow="0" w:firstColumn="1" w:lastColumn="0" w:noHBand="0" w:noVBand="1"/>
      </w:tblPr>
      <w:tblGrid>
        <w:gridCol w:w="1375"/>
        <w:gridCol w:w="2523"/>
        <w:gridCol w:w="5557"/>
      </w:tblGrid>
      <w:tr w:rsidR="00917FA6" w:rsidRPr="00866291" w14:paraId="094B0A68" w14:textId="77777777" w:rsidTr="00761939">
        <w:trPr>
          <w:trHeight w:val="547"/>
        </w:trPr>
        <w:tc>
          <w:tcPr>
            <w:tcW w:w="1375" w:type="dxa"/>
            <w:shd w:val="clear" w:color="auto" w:fill="auto"/>
          </w:tcPr>
          <w:p w14:paraId="3E20336A" w14:textId="77777777" w:rsidR="00917FA6" w:rsidRPr="00866291" w:rsidRDefault="00917FA6" w:rsidP="00761939">
            <w:pPr>
              <w:jc w:val="center"/>
              <w:rPr>
                <w:b/>
                <w:bCs/>
              </w:rPr>
            </w:pPr>
            <w:r w:rsidRPr="00866291">
              <w:rPr>
                <w:b/>
                <w:bCs/>
              </w:rPr>
              <w:t>Lot</w:t>
            </w:r>
          </w:p>
        </w:tc>
        <w:tc>
          <w:tcPr>
            <w:tcW w:w="2523" w:type="dxa"/>
            <w:shd w:val="clear" w:color="auto" w:fill="auto"/>
          </w:tcPr>
          <w:p w14:paraId="74613F86" w14:textId="77777777" w:rsidR="00917FA6" w:rsidRPr="00866291" w:rsidRDefault="00917FA6" w:rsidP="00761939">
            <w:pPr>
              <w:jc w:val="center"/>
              <w:rPr>
                <w:b/>
                <w:bCs/>
              </w:rPr>
            </w:pPr>
            <w:r w:rsidRPr="00866291">
              <w:rPr>
                <w:b/>
                <w:bCs/>
              </w:rPr>
              <w:t>Site de travaux</w:t>
            </w:r>
          </w:p>
        </w:tc>
        <w:tc>
          <w:tcPr>
            <w:tcW w:w="5557" w:type="dxa"/>
            <w:shd w:val="clear" w:color="auto" w:fill="auto"/>
          </w:tcPr>
          <w:p w14:paraId="51CEE599" w14:textId="77777777" w:rsidR="00917FA6" w:rsidRPr="00866291" w:rsidRDefault="00917FA6" w:rsidP="00761939">
            <w:pPr>
              <w:jc w:val="center"/>
              <w:rPr>
                <w:b/>
                <w:bCs/>
              </w:rPr>
            </w:pPr>
            <w:r w:rsidRPr="00866291">
              <w:rPr>
                <w:b/>
                <w:bCs/>
              </w:rPr>
              <w:t>Déclinaison de la mesure</w:t>
            </w:r>
          </w:p>
        </w:tc>
      </w:tr>
      <w:tr w:rsidR="00917FA6" w:rsidRPr="00866291" w14:paraId="7AC67B6D" w14:textId="77777777" w:rsidTr="00761939">
        <w:tc>
          <w:tcPr>
            <w:tcW w:w="1375" w:type="dxa"/>
            <w:shd w:val="clear" w:color="auto" w:fill="auto"/>
          </w:tcPr>
          <w:p w14:paraId="1EDAF9DF" w14:textId="4930E6E6" w:rsidR="00917FA6" w:rsidRPr="00866291" w:rsidRDefault="00234456" w:rsidP="00761939">
            <w:pPr>
              <w:jc w:val="center"/>
              <w:rPr>
                <w:b/>
                <w:bCs/>
              </w:rPr>
            </w:pPr>
            <w:r>
              <w:rPr>
                <w:b/>
                <w:bCs/>
              </w:rPr>
              <w:t>1, 2, 3</w:t>
            </w:r>
          </w:p>
        </w:tc>
        <w:tc>
          <w:tcPr>
            <w:tcW w:w="2523" w:type="dxa"/>
            <w:shd w:val="clear" w:color="auto" w:fill="auto"/>
          </w:tcPr>
          <w:p w14:paraId="51B09B6E" w14:textId="7416D700" w:rsidR="00917FA6" w:rsidRPr="00866291" w:rsidRDefault="00234456" w:rsidP="00761939">
            <w:r>
              <w:t>Tous</w:t>
            </w:r>
          </w:p>
        </w:tc>
        <w:tc>
          <w:tcPr>
            <w:tcW w:w="5557" w:type="dxa"/>
            <w:shd w:val="clear" w:color="auto" w:fill="auto"/>
          </w:tcPr>
          <w:p w14:paraId="7F47A65F" w14:textId="2B4305D9" w:rsidR="00917FA6" w:rsidRPr="00866291" w:rsidRDefault="00234456" w:rsidP="00761939">
            <w:r>
              <w:t>Application de la mesure générique</w:t>
            </w:r>
          </w:p>
        </w:tc>
      </w:tr>
    </w:tbl>
    <w:p w14:paraId="1A844442" w14:textId="77777777" w:rsidR="00917FA6" w:rsidRPr="00866291" w:rsidRDefault="00917FA6" w:rsidP="00917FA6"/>
    <w:p w14:paraId="69B46845" w14:textId="77777777" w:rsidR="00917FA6" w:rsidRPr="00866291" w:rsidRDefault="00917FA6" w:rsidP="00917FA6"/>
    <w:p w14:paraId="03239AE2" w14:textId="77777777" w:rsidR="00750B34" w:rsidRPr="00866291" w:rsidRDefault="00750B34" w:rsidP="00750B34">
      <w:pPr>
        <w:rPr>
          <w:highlight w:val="yellow"/>
        </w:rPr>
      </w:pPr>
    </w:p>
    <w:p w14:paraId="0A0F0528" w14:textId="71E10E76" w:rsidR="00C20B72" w:rsidRDefault="00750B34" w:rsidP="00C20B72">
      <w:r w:rsidRPr="00866291">
        <w:br w:type="column"/>
      </w:r>
    </w:p>
    <w:p w14:paraId="68DB7714" w14:textId="4C0D620F" w:rsidR="00C20B72" w:rsidRPr="00866291" w:rsidRDefault="00C20B72" w:rsidP="00C20B72">
      <w:pPr>
        <w:pStyle w:val="CSNETitre3"/>
      </w:pPr>
      <w:bookmarkStart w:id="1184" w:name="_Toc188966373"/>
      <w:r>
        <w:t>Utilisation de méthodes d’abattages adaptées en cas de présence d’arbres favorables aux chiroptères (R24)</w:t>
      </w:r>
      <w:bookmarkEnd w:id="1184"/>
    </w:p>
    <w:p w14:paraId="30AA934D" w14:textId="77777777" w:rsidR="00C20B72" w:rsidRPr="00866291" w:rsidRDefault="00C20B72" w:rsidP="00C20B72">
      <w:pPr>
        <w:pStyle w:val="CSNETitre4"/>
      </w:pPr>
      <w:r w:rsidRPr="00866291">
        <w:t>Prescriptions génériques</w:t>
      </w:r>
    </w:p>
    <w:p w14:paraId="109803D8" w14:textId="77777777" w:rsidR="000370E4" w:rsidRPr="000370E4" w:rsidRDefault="000370E4" w:rsidP="000370E4">
      <w:pPr>
        <w:autoSpaceDE w:val="0"/>
        <w:autoSpaceDN w:val="0"/>
        <w:adjustRightInd w:val="0"/>
        <w:spacing w:before="0" w:after="0"/>
        <w:rPr>
          <w:rFonts w:ascii="Calibri" w:hAnsi="Calibri" w:cs="Calibri"/>
          <w:color w:val="000000"/>
        </w:rPr>
      </w:pPr>
      <w:r w:rsidRPr="000370E4">
        <w:rPr>
          <w:rFonts w:ascii="Calibri" w:hAnsi="Calibri" w:cs="Calibri"/>
          <w:color w:val="404040"/>
        </w:rPr>
        <w:t xml:space="preserve">L’inspection des boisements a permis de mettre en évidence les arbres présentant des cavités susceptibles d’accueillir des chiroptères en période d’hibernation ou de reproduction. </w:t>
      </w:r>
    </w:p>
    <w:p w14:paraId="32D82772" w14:textId="77777777" w:rsidR="000370E4" w:rsidRPr="000370E4" w:rsidRDefault="000370E4" w:rsidP="000370E4">
      <w:pPr>
        <w:autoSpaceDE w:val="0"/>
        <w:autoSpaceDN w:val="0"/>
        <w:adjustRightInd w:val="0"/>
        <w:spacing w:before="0" w:after="0"/>
        <w:rPr>
          <w:rFonts w:ascii="Calibri" w:hAnsi="Calibri" w:cs="Calibri"/>
          <w:color w:val="000000"/>
        </w:rPr>
      </w:pPr>
      <w:r w:rsidRPr="000370E4">
        <w:rPr>
          <w:rFonts w:ascii="Calibri" w:hAnsi="Calibri" w:cs="Calibri"/>
          <w:color w:val="404040"/>
        </w:rPr>
        <w:t xml:space="preserve">Le mode opératoire suivant est proposé pour l’abattage des arbres marqués : </w:t>
      </w:r>
    </w:p>
    <w:p w14:paraId="296E202D" w14:textId="3DCA37B3" w:rsidR="000370E4" w:rsidRPr="000370E4" w:rsidRDefault="000370E4" w:rsidP="00FD5A08">
      <w:pPr>
        <w:pStyle w:val="CSNEPuce1"/>
        <w:rPr>
          <w:color w:val="000000"/>
        </w:rPr>
      </w:pPr>
      <w:r w:rsidRPr="000370E4">
        <w:t xml:space="preserve">Le démontage précautionneux de l’arbre par un bucheron élagueur, en présence de l'écologue </w:t>
      </w:r>
      <w:r w:rsidR="00F93178">
        <w:t xml:space="preserve">du Titulaire </w:t>
      </w:r>
      <w:r w:rsidRPr="000370E4">
        <w:t>et/ou du chiroptérologue</w:t>
      </w:r>
      <w:r w:rsidR="00F93178">
        <w:t xml:space="preserve"> de la MOE</w:t>
      </w:r>
      <w:r w:rsidRPr="000370E4">
        <w:t xml:space="preserve">. Les parties aériennes à cavité favorable seront démontées et descendues avec soin jusqu'au sol puis vérifiées à terre avec un endoscope ; </w:t>
      </w:r>
    </w:p>
    <w:p w14:paraId="00D51713" w14:textId="6C0BE440" w:rsidR="000370E4" w:rsidRPr="000370E4" w:rsidRDefault="000370E4" w:rsidP="00FD5A08">
      <w:pPr>
        <w:pStyle w:val="CSNEPuce1"/>
      </w:pPr>
      <w:r w:rsidRPr="000370E4">
        <w:t xml:space="preserve">Les parties de l’arbre démontées sont laissées 48h minimum au sol. </w:t>
      </w:r>
    </w:p>
    <w:p w14:paraId="306F202B" w14:textId="77777777" w:rsidR="000370E4" w:rsidRPr="000370E4" w:rsidRDefault="000370E4" w:rsidP="008E33DC">
      <w:pPr>
        <w:rPr>
          <w:rFonts w:ascii="Calibri" w:hAnsi="Calibri" w:cs="Calibri"/>
          <w:color w:val="000000"/>
        </w:rPr>
      </w:pPr>
      <w:r w:rsidRPr="000370E4">
        <w:rPr>
          <w:rFonts w:ascii="Calibri" w:hAnsi="Calibri" w:cs="Calibri"/>
          <w:color w:val="404040"/>
        </w:rPr>
        <w:t xml:space="preserve">Pour l’abattage de ces arbres, chaque opération doit être maîtrisée pour préserver les chiroptères. La technique d’abattage proposée consiste en un démontage manuel assisté. </w:t>
      </w:r>
    </w:p>
    <w:p w14:paraId="3231D5E2" w14:textId="77777777" w:rsidR="000370E4" w:rsidRPr="000370E4" w:rsidRDefault="000370E4" w:rsidP="008E33DC">
      <w:pPr>
        <w:rPr>
          <w:rFonts w:ascii="Calibri" w:hAnsi="Calibri" w:cs="Calibri"/>
          <w:color w:val="000000"/>
        </w:rPr>
      </w:pPr>
      <w:r w:rsidRPr="000370E4">
        <w:rPr>
          <w:rFonts w:ascii="Calibri" w:hAnsi="Calibri" w:cs="Calibri"/>
          <w:color w:val="404040"/>
        </w:rPr>
        <w:t xml:space="preserve">Il s’agit de couper l’arbre manuellement morceau par morceau, de déposer chaque branche ou tronc concerné après sa coupe à l’aide de cordes et le laisser au sol pendant 48 heures, avec les cavités orientées face au ciel pour que les individus puissent s’échapper. </w:t>
      </w:r>
    </w:p>
    <w:p w14:paraId="3CE704C9" w14:textId="77777777" w:rsidR="000370E4" w:rsidRPr="000370E4" w:rsidRDefault="000370E4" w:rsidP="008E33DC">
      <w:pPr>
        <w:rPr>
          <w:rFonts w:ascii="Calibri" w:hAnsi="Calibri" w:cs="Calibri"/>
          <w:color w:val="000000"/>
        </w:rPr>
      </w:pPr>
      <w:r w:rsidRPr="000370E4">
        <w:rPr>
          <w:rFonts w:ascii="Calibri" w:hAnsi="Calibri" w:cs="Calibri"/>
          <w:color w:val="404040"/>
        </w:rPr>
        <w:t xml:space="preserve">Pour cela, l’élagueur grimpe dans le houppier et débite l’arbre morceau par morceau selon les recommandations de l’écologue présent. Chaque branche coupée est attachée par une corde pour l’accompagner au sol. On appelle cette technique démontage par rétention. </w:t>
      </w:r>
    </w:p>
    <w:p w14:paraId="07AD0410" w14:textId="3582CA82" w:rsidR="000370E4" w:rsidRDefault="000370E4" w:rsidP="008E33DC">
      <w:r w:rsidRPr="000370E4">
        <w:rPr>
          <w:rFonts w:ascii="Calibri" w:hAnsi="Calibri" w:cs="Calibri"/>
          <w:color w:val="404040"/>
        </w:rPr>
        <w:t xml:space="preserve">Chaque produit d’abattage est ensuite inspecté par l’écologue présent afin de vérifier l’absence d’individus dans les cavités. </w:t>
      </w:r>
    </w:p>
    <w:p w14:paraId="03624868" w14:textId="77777777" w:rsidR="00BF4614" w:rsidRPr="00866291" w:rsidRDefault="00BF4614" w:rsidP="008E33DC"/>
    <w:p w14:paraId="6C805E86" w14:textId="77777777" w:rsidR="00BF4614" w:rsidRPr="00866291" w:rsidRDefault="00BF4614" w:rsidP="00BF4614">
      <w:pPr>
        <w:pStyle w:val="CSNETitre4"/>
      </w:pPr>
      <w:r w:rsidRPr="00866291">
        <w:t>Application par lots et sites de travaux</w:t>
      </w:r>
    </w:p>
    <w:tbl>
      <w:tblPr>
        <w:tblStyle w:val="Grilledutableau"/>
        <w:tblW w:w="9455" w:type="dxa"/>
        <w:tblInd w:w="38" w:type="dxa"/>
        <w:tblLook w:val="04A0" w:firstRow="1" w:lastRow="0" w:firstColumn="1" w:lastColumn="0" w:noHBand="0" w:noVBand="1"/>
      </w:tblPr>
      <w:tblGrid>
        <w:gridCol w:w="1375"/>
        <w:gridCol w:w="2523"/>
        <w:gridCol w:w="5557"/>
      </w:tblGrid>
      <w:tr w:rsidR="00BF4614" w:rsidRPr="00866291" w14:paraId="62F0017B" w14:textId="77777777" w:rsidTr="005B4BA5">
        <w:trPr>
          <w:trHeight w:val="547"/>
        </w:trPr>
        <w:tc>
          <w:tcPr>
            <w:tcW w:w="1375" w:type="dxa"/>
            <w:shd w:val="clear" w:color="auto" w:fill="auto"/>
          </w:tcPr>
          <w:p w14:paraId="13B722FC" w14:textId="77777777" w:rsidR="00BF4614" w:rsidRPr="00866291" w:rsidRDefault="00BF4614" w:rsidP="005B4BA5">
            <w:pPr>
              <w:jc w:val="center"/>
              <w:rPr>
                <w:b/>
                <w:bCs/>
              </w:rPr>
            </w:pPr>
            <w:r w:rsidRPr="00866291">
              <w:rPr>
                <w:b/>
                <w:bCs/>
              </w:rPr>
              <w:t>Lot</w:t>
            </w:r>
          </w:p>
        </w:tc>
        <w:tc>
          <w:tcPr>
            <w:tcW w:w="2523" w:type="dxa"/>
            <w:shd w:val="clear" w:color="auto" w:fill="auto"/>
          </w:tcPr>
          <w:p w14:paraId="73C5CB07" w14:textId="77777777" w:rsidR="00BF4614" w:rsidRPr="00866291" w:rsidRDefault="00BF4614" w:rsidP="005B4BA5">
            <w:pPr>
              <w:jc w:val="center"/>
              <w:rPr>
                <w:b/>
                <w:bCs/>
              </w:rPr>
            </w:pPr>
            <w:r w:rsidRPr="00866291">
              <w:rPr>
                <w:b/>
                <w:bCs/>
              </w:rPr>
              <w:t>Site de travaux</w:t>
            </w:r>
          </w:p>
        </w:tc>
        <w:tc>
          <w:tcPr>
            <w:tcW w:w="5557" w:type="dxa"/>
            <w:shd w:val="clear" w:color="auto" w:fill="auto"/>
          </w:tcPr>
          <w:p w14:paraId="060AAF34" w14:textId="77777777" w:rsidR="00BF4614" w:rsidRPr="00866291" w:rsidRDefault="00BF4614" w:rsidP="005B4BA5">
            <w:pPr>
              <w:jc w:val="center"/>
              <w:rPr>
                <w:b/>
                <w:bCs/>
              </w:rPr>
            </w:pPr>
            <w:r w:rsidRPr="00866291">
              <w:rPr>
                <w:b/>
                <w:bCs/>
              </w:rPr>
              <w:t>Déclinaison de la mesure</w:t>
            </w:r>
          </w:p>
        </w:tc>
      </w:tr>
      <w:tr w:rsidR="00BF4614" w:rsidRPr="00866291" w14:paraId="2ADCF437" w14:textId="77777777" w:rsidTr="005B4BA5">
        <w:tc>
          <w:tcPr>
            <w:tcW w:w="1375" w:type="dxa"/>
            <w:shd w:val="clear" w:color="auto" w:fill="auto"/>
          </w:tcPr>
          <w:p w14:paraId="2C75B03D" w14:textId="77777777" w:rsidR="00BF4614" w:rsidRPr="00866291" w:rsidRDefault="00BF4614" w:rsidP="005B4BA5">
            <w:pPr>
              <w:jc w:val="center"/>
              <w:rPr>
                <w:b/>
                <w:bCs/>
              </w:rPr>
            </w:pPr>
            <w:r>
              <w:rPr>
                <w:b/>
                <w:bCs/>
              </w:rPr>
              <w:t>1, 2, 3</w:t>
            </w:r>
          </w:p>
        </w:tc>
        <w:tc>
          <w:tcPr>
            <w:tcW w:w="2523" w:type="dxa"/>
            <w:shd w:val="clear" w:color="auto" w:fill="auto"/>
          </w:tcPr>
          <w:p w14:paraId="39F6E4DC" w14:textId="77777777" w:rsidR="00BF4614" w:rsidRPr="00866291" w:rsidRDefault="00BF4614" w:rsidP="005B4BA5">
            <w:r>
              <w:t>Tous</w:t>
            </w:r>
          </w:p>
        </w:tc>
        <w:tc>
          <w:tcPr>
            <w:tcW w:w="5557" w:type="dxa"/>
            <w:shd w:val="clear" w:color="auto" w:fill="auto"/>
          </w:tcPr>
          <w:p w14:paraId="4FB69773" w14:textId="77777777" w:rsidR="00BF4614" w:rsidRPr="00866291" w:rsidRDefault="00BF4614" w:rsidP="005B4BA5">
            <w:r>
              <w:t>Application de la mesure générique</w:t>
            </w:r>
          </w:p>
        </w:tc>
      </w:tr>
    </w:tbl>
    <w:p w14:paraId="5FF71646" w14:textId="77777777" w:rsidR="00C20B72" w:rsidRDefault="00C20B72" w:rsidP="00C20B72"/>
    <w:p w14:paraId="6795C143" w14:textId="5E52F20F" w:rsidR="00C20B72" w:rsidRDefault="00C20B72" w:rsidP="00C20B72">
      <w:pPr>
        <w:pStyle w:val="CSNETitre3"/>
      </w:pPr>
      <w:bookmarkStart w:id="1185" w:name="_Toc188966374"/>
      <w:r>
        <w:t>Déplacement de stations d’espèces végétales protégées vers des sites adaptés (R25)</w:t>
      </w:r>
      <w:bookmarkEnd w:id="1185"/>
    </w:p>
    <w:p w14:paraId="3F026849" w14:textId="77777777" w:rsidR="00C20B72" w:rsidRPr="00866291" w:rsidRDefault="00C20B72" w:rsidP="00C20B72">
      <w:pPr>
        <w:pStyle w:val="CSNETitre4"/>
      </w:pPr>
      <w:r w:rsidRPr="00866291">
        <w:t>Prescriptions génériques</w:t>
      </w:r>
    </w:p>
    <w:p w14:paraId="74BC10F2" w14:textId="146C49C7" w:rsidR="000370E4" w:rsidRDefault="000370E4" w:rsidP="000370E4">
      <w:pPr>
        <w:autoSpaceDE w:val="0"/>
        <w:autoSpaceDN w:val="0"/>
        <w:adjustRightInd w:val="0"/>
        <w:spacing w:before="0" w:after="0"/>
        <w:rPr>
          <w:rFonts w:ascii="Calibri" w:hAnsi="Calibri" w:cs="Calibri"/>
          <w:color w:val="404040"/>
        </w:rPr>
      </w:pPr>
      <w:r w:rsidRPr="000370E4">
        <w:rPr>
          <w:rFonts w:ascii="Calibri" w:hAnsi="Calibri" w:cs="Calibri"/>
          <w:color w:val="404040"/>
        </w:rPr>
        <w:t xml:space="preserve">Des déplacements de stations de </w:t>
      </w:r>
      <w:r w:rsidRPr="008E33DC">
        <w:rPr>
          <w:rFonts w:ascii="Calibri" w:hAnsi="Calibri" w:cs="Calibri"/>
          <w:color w:val="404040"/>
        </w:rPr>
        <w:t>flore protégée d’enjeu moyen</w:t>
      </w:r>
      <w:r w:rsidRPr="000370E4">
        <w:rPr>
          <w:rFonts w:ascii="Calibri" w:hAnsi="Calibri" w:cs="Calibri"/>
          <w:b/>
          <w:bCs/>
          <w:color w:val="404040"/>
        </w:rPr>
        <w:t xml:space="preserve"> </w:t>
      </w:r>
      <w:r w:rsidRPr="000370E4">
        <w:rPr>
          <w:rFonts w:ascii="Calibri" w:hAnsi="Calibri" w:cs="Calibri"/>
          <w:color w:val="404040"/>
        </w:rPr>
        <w:t xml:space="preserve">ou récoltes de graines suivies d’un résensemencement seront effectués lorsque les stations n’auront pas pu être intégralement préservées. </w:t>
      </w:r>
    </w:p>
    <w:p w14:paraId="216E2F62" w14:textId="77777777" w:rsidR="000370E4" w:rsidRDefault="000370E4" w:rsidP="000370E4">
      <w:pPr>
        <w:autoSpaceDE w:val="0"/>
        <w:autoSpaceDN w:val="0"/>
        <w:adjustRightInd w:val="0"/>
        <w:spacing w:before="0" w:after="0"/>
        <w:rPr>
          <w:rFonts w:ascii="Calibri" w:hAnsi="Calibri" w:cs="Calibri"/>
          <w:color w:val="404040"/>
        </w:rPr>
      </w:pPr>
    </w:p>
    <w:p w14:paraId="5F2E345D" w14:textId="77777777" w:rsidR="00BF4614" w:rsidRDefault="00BF4614" w:rsidP="00BF4614">
      <w:pPr>
        <w:pStyle w:val="CSNETitre4"/>
      </w:pPr>
      <w:r w:rsidRPr="00866291">
        <w:lastRenderedPageBreak/>
        <w:t>Application par lots et sites de travaux</w:t>
      </w:r>
    </w:p>
    <w:p w14:paraId="74AC7D56" w14:textId="48156002" w:rsidR="00D63DA2" w:rsidRDefault="00D63DA2" w:rsidP="00D63DA2">
      <w:r>
        <w:t>Le Titulaire aura à sa charge le déplacement de stations de deux espèces patrimoniales et protégées</w:t>
      </w:r>
      <w:r w:rsidRPr="007D2BF9">
        <w:t xml:space="preserve"> </w:t>
      </w:r>
      <w:r>
        <w:t>présentes sous les emprises des travaux de construction du Pont-Canal sur le site 5-10 objet du lot 3 : le Peucédan des marais (</w:t>
      </w:r>
      <w:r w:rsidRPr="007D2BF9">
        <w:rPr>
          <w:i/>
          <w:iCs/>
        </w:rPr>
        <w:t>Thysselinum palustre</w:t>
      </w:r>
      <w:r>
        <w:t>) et la Fougère des marais (</w:t>
      </w:r>
      <w:r w:rsidRPr="007D2BF9">
        <w:rPr>
          <w:i/>
          <w:iCs/>
        </w:rPr>
        <w:t>Thelypteris palustris</w:t>
      </w:r>
      <w:r>
        <w:t>). Deux protocoles ont été établis pour les deux espèces concernées et devront être suivis par le prestataire en charge de ces opérations (ces protocoles sont annexes A3.3.3 et A3.3.4 du CCTP</w:t>
      </w:r>
      <w:r w:rsidR="00417AE4">
        <w:t xml:space="preserve"> du lot 3</w:t>
      </w:r>
      <w:r>
        <w:t>).</w:t>
      </w:r>
    </w:p>
    <w:p w14:paraId="02B0E901" w14:textId="77777777" w:rsidR="00637BAB" w:rsidRPr="00866291" w:rsidRDefault="00637BAB" w:rsidP="00637BAB"/>
    <w:tbl>
      <w:tblPr>
        <w:tblStyle w:val="Grilledutableau"/>
        <w:tblW w:w="9455" w:type="dxa"/>
        <w:tblInd w:w="38" w:type="dxa"/>
        <w:tblLook w:val="04A0" w:firstRow="1" w:lastRow="0" w:firstColumn="1" w:lastColumn="0" w:noHBand="0" w:noVBand="1"/>
      </w:tblPr>
      <w:tblGrid>
        <w:gridCol w:w="1375"/>
        <w:gridCol w:w="2523"/>
        <w:gridCol w:w="5557"/>
      </w:tblGrid>
      <w:tr w:rsidR="00BF4614" w:rsidRPr="00866291" w14:paraId="2F1B6D8D" w14:textId="77777777" w:rsidTr="005B4BA5">
        <w:trPr>
          <w:trHeight w:val="547"/>
        </w:trPr>
        <w:tc>
          <w:tcPr>
            <w:tcW w:w="1375" w:type="dxa"/>
            <w:shd w:val="clear" w:color="auto" w:fill="auto"/>
          </w:tcPr>
          <w:p w14:paraId="0A9BBE90" w14:textId="77777777" w:rsidR="00BF4614" w:rsidRPr="00866291" w:rsidRDefault="00BF4614" w:rsidP="005B4BA5">
            <w:pPr>
              <w:jc w:val="center"/>
              <w:rPr>
                <w:b/>
                <w:bCs/>
              </w:rPr>
            </w:pPr>
            <w:r w:rsidRPr="00866291">
              <w:rPr>
                <w:b/>
                <w:bCs/>
              </w:rPr>
              <w:t>Lot</w:t>
            </w:r>
          </w:p>
        </w:tc>
        <w:tc>
          <w:tcPr>
            <w:tcW w:w="2523" w:type="dxa"/>
            <w:shd w:val="clear" w:color="auto" w:fill="auto"/>
          </w:tcPr>
          <w:p w14:paraId="13EA4792" w14:textId="77777777" w:rsidR="00BF4614" w:rsidRPr="00866291" w:rsidRDefault="00BF4614" w:rsidP="005B4BA5">
            <w:pPr>
              <w:jc w:val="center"/>
              <w:rPr>
                <w:b/>
                <w:bCs/>
              </w:rPr>
            </w:pPr>
            <w:r w:rsidRPr="00866291">
              <w:rPr>
                <w:b/>
                <w:bCs/>
              </w:rPr>
              <w:t>Site de travaux</w:t>
            </w:r>
          </w:p>
        </w:tc>
        <w:tc>
          <w:tcPr>
            <w:tcW w:w="5557" w:type="dxa"/>
            <w:shd w:val="clear" w:color="auto" w:fill="auto"/>
          </w:tcPr>
          <w:p w14:paraId="1DC87ACB" w14:textId="77777777" w:rsidR="00BF4614" w:rsidRPr="00866291" w:rsidRDefault="00BF4614" w:rsidP="005B4BA5">
            <w:pPr>
              <w:jc w:val="center"/>
              <w:rPr>
                <w:b/>
                <w:bCs/>
              </w:rPr>
            </w:pPr>
            <w:r w:rsidRPr="00866291">
              <w:rPr>
                <w:b/>
                <w:bCs/>
              </w:rPr>
              <w:t>Déclinaison de la mesure</w:t>
            </w:r>
          </w:p>
        </w:tc>
      </w:tr>
      <w:tr w:rsidR="00BF4614" w:rsidRPr="00866291" w14:paraId="77207426" w14:textId="77777777" w:rsidTr="005B4BA5">
        <w:tc>
          <w:tcPr>
            <w:tcW w:w="1375" w:type="dxa"/>
            <w:shd w:val="clear" w:color="auto" w:fill="auto"/>
          </w:tcPr>
          <w:p w14:paraId="4A468FB7" w14:textId="454D6203" w:rsidR="00BF4614" w:rsidRPr="00866291" w:rsidRDefault="00BF4614" w:rsidP="005B4BA5">
            <w:pPr>
              <w:jc w:val="center"/>
              <w:rPr>
                <w:b/>
                <w:bCs/>
              </w:rPr>
            </w:pPr>
            <w:r>
              <w:rPr>
                <w:b/>
                <w:bCs/>
              </w:rPr>
              <w:t>3</w:t>
            </w:r>
          </w:p>
        </w:tc>
        <w:tc>
          <w:tcPr>
            <w:tcW w:w="2523" w:type="dxa"/>
            <w:shd w:val="clear" w:color="auto" w:fill="auto"/>
          </w:tcPr>
          <w:p w14:paraId="100442FD" w14:textId="43438F35" w:rsidR="00BF4614" w:rsidRPr="00866291" w:rsidRDefault="00BF4614" w:rsidP="005B4BA5">
            <w:r>
              <w:t>Entité Pont Canal</w:t>
            </w:r>
          </w:p>
        </w:tc>
        <w:tc>
          <w:tcPr>
            <w:tcW w:w="5557" w:type="dxa"/>
            <w:shd w:val="clear" w:color="auto" w:fill="auto"/>
          </w:tcPr>
          <w:p w14:paraId="0E8A9FC8" w14:textId="432B52DF" w:rsidR="00BF4614" w:rsidRPr="00866291" w:rsidRDefault="001B68D8" w:rsidP="005B4BA5">
            <w:r>
              <w:t>Cf.</w:t>
            </w:r>
            <w:r w:rsidR="00BF4614">
              <w:t xml:space="preserve"> protocoles joints </w:t>
            </w:r>
            <w:r>
              <w:t>en annexe du</w:t>
            </w:r>
            <w:r w:rsidR="00BF4614">
              <w:t xml:space="preserve"> CCTP du lot 3</w:t>
            </w:r>
          </w:p>
        </w:tc>
      </w:tr>
    </w:tbl>
    <w:p w14:paraId="3769F50A" w14:textId="77777777" w:rsidR="00917FA6" w:rsidRPr="00866291" w:rsidRDefault="00917FA6" w:rsidP="00917FA6"/>
    <w:p w14:paraId="60A170CB" w14:textId="0739D1E2" w:rsidR="007E08FA" w:rsidRPr="00866291" w:rsidRDefault="007E08FA" w:rsidP="007E08FA">
      <w:pPr>
        <w:pStyle w:val="CSNETitre3"/>
      </w:pPr>
      <w:bookmarkStart w:id="1186" w:name="_Toc143173037"/>
      <w:bookmarkStart w:id="1187" w:name="_Toc146139595"/>
      <w:bookmarkStart w:id="1188" w:name="_Toc188966375"/>
      <w:bookmarkStart w:id="1189" w:name="_Toc139901482"/>
      <w:bookmarkStart w:id="1190" w:name="_Toc144218240"/>
      <w:r w:rsidRPr="00866291">
        <w:t>Opération de sauvetage de la faune et déplacement vers des sites sécurisés et adaptés à l’espèce, avant le début des travaux (R23)</w:t>
      </w:r>
      <w:bookmarkEnd w:id="1186"/>
      <w:bookmarkEnd w:id="1187"/>
      <w:bookmarkEnd w:id="1188"/>
    </w:p>
    <w:p w14:paraId="2C710519" w14:textId="77777777" w:rsidR="007E08FA" w:rsidRPr="00866291" w:rsidRDefault="007E08FA" w:rsidP="00D83E8B">
      <w:pPr>
        <w:pStyle w:val="CSNETitre4"/>
      </w:pPr>
      <w:r w:rsidRPr="00866291">
        <w:t>Prescriptions génériques</w:t>
      </w:r>
    </w:p>
    <w:p w14:paraId="3944A037" w14:textId="77777777" w:rsidR="007E08FA" w:rsidRPr="00866291" w:rsidRDefault="007E08FA" w:rsidP="007E08FA">
      <w:pPr>
        <w:rPr>
          <w:rFonts w:eastAsia="Times New Roman" w:cstheme="minorHAnsi"/>
          <w:sz w:val="10"/>
          <w:szCs w:val="12"/>
          <w:u w:val="single"/>
          <w:lang w:eastAsia="fr-FR"/>
        </w:rPr>
      </w:pPr>
    </w:p>
    <w:p w14:paraId="6F79778F" w14:textId="77777777" w:rsidR="000370E4" w:rsidRDefault="000370E4" w:rsidP="000370E4">
      <w:pPr>
        <w:autoSpaceDE w:val="0"/>
        <w:autoSpaceDN w:val="0"/>
        <w:adjustRightInd w:val="0"/>
        <w:spacing w:before="0" w:after="0"/>
        <w:rPr>
          <w:rFonts w:ascii="Calibri" w:hAnsi="Calibri" w:cs="Calibri"/>
          <w:color w:val="404040"/>
        </w:rPr>
      </w:pPr>
      <w:r w:rsidRPr="000370E4">
        <w:rPr>
          <w:rFonts w:ascii="Calibri" w:hAnsi="Calibri" w:cs="Calibri"/>
          <w:color w:val="404040"/>
        </w:rPr>
        <w:t xml:space="preserve">Les amphibiens adoptent des comportements grégaires lors des périodes de reproduction et peuvent se déplacer massivement des lieux d’hivernage (boisements) vers le site de reproduction entre février et mars, selon les espèces et les conditions météorologiques de l’année. De la même manière, ils effectuent des déplacements postnuptiaux vers les sites d’estivage puis d’hivernage (boisement). Des pêches de sauvegardes seront réalisées afin de déplacer les espèces présentes sur l’emprise chantier. </w:t>
      </w:r>
    </w:p>
    <w:p w14:paraId="305B95E1" w14:textId="77777777" w:rsidR="000370E4" w:rsidRPr="000370E4" w:rsidRDefault="000370E4" w:rsidP="000370E4">
      <w:pPr>
        <w:autoSpaceDE w:val="0"/>
        <w:autoSpaceDN w:val="0"/>
        <w:adjustRightInd w:val="0"/>
        <w:spacing w:before="0" w:after="0"/>
        <w:rPr>
          <w:rFonts w:ascii="Calibri" w:hAnsi="Calibri" w:cs="Calibri"/>
          <w:color w:val="000000"/>
        </w:rPr>
      </w:pPr>
    </w:p>
    <w:p w14:paraId="58EA7462" w14:textId="77777777" w:rsidR="000370E4" w:rsidRDefault="000370E4" w:rsidP="000370E4">
      <w:pPr>
        <w:autoSpaceDE w:val="0"/>
        <w:autoSpaceDN w:val="0"/>
        <w:adjustRightInd w:val="0"/>
        <w:spacing w:before="0" w:after="0"/>
        <w:rPr>
          <w:rFonts w:ascii="Calibri" w:hAnsi="Calibri" w:cs="Calibri"/>
          <w:color w:val="3B3731"/>
        </w:rPr>
      </w:pPr>
      <w:r w:rsidRPr="000370E4">
        <w:rPr>
          <w:rFonts w:ascii="Calibri" w:hAnsi="Calibri" w:cs="Calibri"/>
          <w:color w:val="3B3731"/>
        </w:rPr>
        <w:t xml:space="preserve">Une pêche a pour but de capturer des amphibiens au sein de mares comprises dans le périmètre impacté par le projet et de les relâcher dans des zones non impactées par ce dernier. Les pêches seront effectuées préférentiellement en fin de journée et de nuit de manière à optimiser la capture d’amphibiens. En effet, ces derniers sont plus actifs la nuit et plus visualisables grâce à une lampe qui permet de bien voir sous l’eau malgré la turbidité. </w:t>
      </w:r>
    </w:p>
    <w:p w14:paraId="26F16B96" w14:textId="77777777" w:rsidR="000370E4" w:rsidRPr="000370E4" w:rsidRDefault="000370E4" w:rsidP="000370E4">
      <w:pPr>
        <w:autoSpaceDE w:val="0"/>
        <w:autoSpaceDN w:val="0"/>
        <w:adjustRightInd w:val="0"/>
        <w:spacing w:before="0" w:after="0"/>
        <w:rPr>
          <w:rFonts w:ascii="Calibri" w:hAnsi="Calibri" w:cs="Calibri"/>
          <w:color w:val="000000"/>
        </w:rPr>
      </w:pPr>
      <w:r w:rsidRPr="000370E4">
        <w:rPr>
          <w:rFonts w:ascii="Calibri" w:hAnsi="Calibri" w:cs="Calibri"/>
          <w:color w:val="3B3731"/>
        </w:rPr>
        <w:t xml:space="preserve">La fréquence de pêche doit être adaptée aux phénologies des espèces et aux conditions climatiques. L’objectif est de déplacer un maximum d’individus mâtures sexuellement avant leur reproduction sur le site. En effet, l’intérêt est de permettre la reproduction dans le milieu de transfert et limiter au maximum le phénomène d’homing : il s’agit du retour systématique des amphibiens sur leur lieu de naissance pour la reproduction. </w:t>
      </w:r>
    </w:p>
    <w:p w14:paraId="54B7EB29" w14:textId="77777777" w:rsidR="000370E4" w:rsidRDefault="000370E4" w:rsidP="000370E4">
      <w:pPr>
        <w:autoSpaceDE w:val="0"/>
        <w:autoSpaceDN w:val="0"/>
        <w:adjustRightInd w:val="0"/>
        <w:spacing w:before="0" w:after="0"/>
        <w:rPr>
          <w:rFonts w:ascii="Calibri" w:hAnsi="Calibri" w:cs="Calibri"/>
          <w:color w:val="000000"/>
        </w:rPr>
      </w:pPr>
    </w:p>
    <w:p w14:paraId="5D0FC981" w14:textId="77777777" w:rsidR="000370E4" w:rsidRPr="000370E4" w:rsidRDefault="000370E4" w:rsidP="000370E4">
      <w:pPr>
        <w:autoSpaceDE w:val="0"/>
        <w:autoSpaceDN w:val="0"/>
        <w:adjustRightInd w:val="0"/>
        <w:spacing w:before="0" w:after="0"/>
        <w:rPr>
          <w:rFonts w:ascii="Calibri" w:hAnsi="Calibri" w:cs="Calibri"/>
          <w:color w:val="000000"/>
        </w:rPr>
      </w:pPr>
      <w:r w:rsidRPr="000370E4">
        <w:rPr>
          <w:rFonts w:ascii="Calibri" w:hAnsi="Calibri" w:cs="Calibri"/>
          <w:color w:val="3B3731"/>
        </w:rPr>
        <w:t xml:space="preserve">La capture des amphibiens s’effectuera à l’aide d’un troubleau. Les experts utiliseront également des waders, des gants ainsi que des seaux. Une lampe frontale sera nécessaire lors des pêches réalisées la nuit. Le matériel utilisé aura été préalablement désinfecté au Virkon afin de ne pas répandre d’éventuelles maladies touchant les amphibiens. </w:t>
      </w:r>
    </w:p>
    <w:p w14:paraId="2163561E" w14:textId="77777777" w:rsidR="000370E4" w:rsidRDefault="000370E4" w:rsidP="000370E4">
      <w:pPr>
        <w:autoSpaceDE w:val="0"/>
        <w:autoSpaceDN w:val="0"/>
        <w:adjustRightInd w:val="0"/>
        <w:spacing w:before="0" w:after="0"/>
        <w:rPr>
          <w:rFonts w:ascii="Calibri" w:hAnsi="Calibri" w:cs="Calibri"/>
          <w:color w:val="000000"/>
        </w:rPr>
      </w:pPr>
    </w:p>
    <w:p w14:paraId="60949CE5" w14:textId="77777777" w:rsidR="000370E4" w:rsidRPr="000370E4" w:rsidRDefault="000370E4" w:rsidP="000370E4">
      <w:pPr>
        <w:autoSpaceDE w:val="0"/>
        <w:autoSpaceDN w:val="0"/>
        <w:adjustRightInd w:val="0"/>
        <w:spacing w:before="0" w:after="0"/>
        <w:rPr>
          <w:rFonts w:ascii="Calibri" w:hAnsi="Calibri" w:cs="Calibri"/>
          <w:color w:val="000000"/>
        </w:rPr>
      </w:pPr>
      <w:r w:rsidRPr="000370E4">
        <w:rPr>
          <w:rFonts w:ascii="Calibri" w:hAnsi="Calibri" w:cs="Calibri"/>
          <w:color w:val="3B3731"/>
        </w:rPr>
        <w:lastRenderedPageBreak/>
        <w:t xml:space="preserve">Les amphibiens récoltés à l’aide du troubleau (adultes et juvéniles) seront identifiés, sexés, dénombrés et localisés puis transférés dans des mares de compensations. Les pontes seront également identifiés, dénombrés et localisés puis transférés dans des mares de compensations en phase aquatique. </w:t>
      </w:r>
    </w:p>
    <w:p w14:paraId="4053E6D7" w14:textId="77777777" w:rsidR="000370E4" w:rsidRPr="000370E4" w:rsidRDefault="000370E4" w:rsidP="000370E4">
      <w:pPr>
        <w:autoSpaceDE w:val="0"/>
        <w:autoSpaceDN w:val="0"/>
        <w:adjustRightInd w:val="0"/>
        <w:spacing w:before="0" w:after="0"/>
        <w:rPr>
          <w:rFonts w:ascii="Calibri" w:hAnsi="Calibri" w:cs="Calibri"/>
          <w:color w:val="000000"/>
        </w:rPr>
      </w:pPr>
      <w:r w:rsidRPr="000370E4">
        <w:rPr>
          <w:rFonts w:ascii="Calibri" w:hAnsi="Calibri" w:cs="Calibri"/>
          <w:color w:val="3B3731"/>
        </w:rPr>
        <w:t xml:space="preserve">Le transport entre le site de capture et le site d’accueil s’effectuera dans des seaux fermés. Ils permettront de transporter les individus en phase aquatique (larves, oeufs) et en phase terrestre (adultes). </w:t>
      </w:r>
    </w:p>
    <w:p w14:paraId="6DCBA44A" w14:textId="77777777" w:rsidR="000370E4" w:rsidRPr="000370E4" w:rsidRDefault="000370E4" w:rsidP="000370E4">
      <w:pPr>
        <w:autoSpaceDE w:val="0"/>
        <w:autoSpaceDN w:val="0"/>
        <w:adjustRightInd w:val="0"/>
        <w:spacing w:before="0" w:after="0"/>
        <w:rPr>
          <w:rFonts w:ascii="Calibri" w:hAnsi="Calibri" w:cs="Calibri"/>
          <w:color w:val="000000"/>
        </w:rPr>
      </w:pPr>
      <w:r w:rsidRPr="000370E4">
        <w:rPr>
          <w:rFonts w:ascii="Calibri" w:hAnsi="Calibri" w:cs="Calibri"/>
          <w:color w:val="3B3731"/>
        </w:rPr>
        <w:t xml:space="preserve">La fréquence de pêche sera adaptée aux phénologies des espèces et aux conditions climatiques. L’objectif sera de déplacer un maximum d’individus mâtures sexuellement avant leur reproduction sur le site. En effet, l’intérêt est de permettre la reproduction dans le milieu de transfert et limiter au maximum le phénomène de “homing” : il s’agit du retour systématique des amphibiens sur leur lieu de naissance pour la reproduction. </w:t>
      </w:r>
    </w:p>
    <w:p w14:paraId="13C3A6C3" w14:textId="6B4CC98A" w:rsidR="000370E4" w:rsidRDefault="000370E4" w:rsidP="000370E4">
      <w:pPr>
        <w:autoSpaceDE w:val="0"/>
        <w:autoSpaceDN w:val="0"/>
        <w:adjustRightInd w:val="0"/>
        <w:spacing w:before="0" w:after="0"/>
        <w:rPr>
          <w:rFonts w:ascii="Calibri" w:hAnsi="Calibri" w:cs="Calibri"/>
          <w:color w:val="3B3731"/>
        </w:rPr>
      </w:pPr>
      <w:r w:rsidRPr="000370E4">
        <w:rPr>
          <w:rFonts w:ascii="Calibri" w:hAnsi="Calibri" w:cs="Calibri"/>
          <w:color w:val="3B3731"/>
        </w:rPr>
        <w:t xml:space="preserve">Les pêches de jour seront réalisées chaque semaine, lorsque les conditions météorologiques sont favorables. </w:t>
      </w:r>
    </w:p>
    <w:p w14:paraId="7DF8122F" w14:textId="77777777" w:rsidR="000370E4" w:rsidRDefault="000370E4" w:rsidP="000370E4">
      <w:pPr>
        <w:autoSpaceDE w:val="0"/>
        <w:autoSpaceDN w:val="0"/>
        <w:adjustRightInd w:val="0"/>
        <w:spacing w:before="0" w:after="0"/>
        <w:rPr>
          <w:rFonts w:ascii="Calibri" w:hAnsi="Calibri" w:cs="Calibri"/>
          <w:color w:val="3B3731"/>
        </w:rPr>
      </w:pPr>
    </w:p>
    <w:p w14:paraId="5F8F58D6" w14:textId="77777777" w:rsidR="000370E4" w:rsidRPr="000370E4" w:rsidRDefault="000370E4" w:rsidP="000370E4">
      <w:pPr>
        <w:autoSpaceDE w:val="0"/>
        <w:autoSpaceDN w:val="0"/>
        <w:adjustRightInd w:val="0"/>
        <w:spacing w:before="0" w:after="0"/>
        <w:rPr>
          <w:rFonts w:ascii="Calibri" w:hAnsi="Calibri" w:cs="Calibri"/>
          <w:color w:val="000000"/>
        </w:rPr>
      </w:pPr>
      <w:r w:rsidRPr="000370E4">
        <w:rPr>
          <w:rFonts w:ascii="Calibri" w:hAnsi="Calibri" w:cs="Calibri"/>
          <w:color w:val="3B3731"/>
        </w:rPr>
        <w:t xml:space="preserve">Les amphibiens récoltés seront identifiés, dénombrés puis transportés. Un suivi des espèces capturées et transférées sera réalisé, sur la base d’une fiche type consignant l’ensemble des données d’individus déplacés (nombre d’individus, stade, sexe). </w:t>
      </w:r>
    </w:p>
    <w:p w14:paraId="02C63FB1" w14:textId="29A6B39F" w:rsidR="000370E4" w:rsidRPr="000370E4" w:rsidRDefault="000370E4" w:rsidP="000370E4">
      <w:pPr>
        <w:autoSpaceDE w:val="0"/>
        <w:autoSpaceDN w:val="0"/>
        <w:adjustRightInd w:val="0"/>
        <w:spacing w:before="0" w:after="0"/>
        <w:rPr>
          <w:rFonts w:ascii="Calibri" w:hAnsi="Calibri" w:cs="Calibri"/>
          <w:color w:val="000000"/>
        </w:rPr>
      </w:pPr>
      <w:r w:rsidRPr="000370E4">
        <w:rPr>
          <w:rFonts w:ascii="Calibri" w:hAnsi="Calibri" w:cs="Calibri"/>
          <w:color w:val="3B3731"/>
        </w:rPr>
        <w:t xml:space="preserve">Le transport entre le site de capture et le site d’accueil se fera à l’aide de seaux, fermés par un couvercle (pour les adultes notamment). </w:t>
      </w:r>
    </w:p>
    <w:p w14:paraId="73BED046" w14:textId="77777777" w:rsidR="00B61F1C" w:rsidRPr="00866291" w:rsidRDefault="00B61F1C" w:rsidP="007E08FA">
      <w:pPr>
        <w:rPr>
          <w:rFonts w:eastAsia="Times New Roman" w:cstheme="minorHAnsi"/>
          <w:lang w:eastAsia="fr-FR"/>
        </w:rPr>
      </w:pPr>
    </w:p>
    <w:p w14:paraId="7BF0E3B5" w14:textId="77777777" w:rsidR="007E08FA" w:rsidRDefault="007E08FA" w:rsidP="00917FA6">
      <w:pPr>
        <w:pStyle w:val="CSNETitre4"/>
      </w:pPr>
      <w:r w:rsidRPr="00866291">
        <w:t>Application par lots et sites de travaux</w:t>
      </w:r>
    </w:p>
    <w:p w14:paraId="56C913D8" w14:textId="77777777" w:rsidR="005F01E1" w:rsidRDefault="005F01E1" w:rsidP="005F01E1">
      <w:pPr>
        <w:rPr>
          <w:rFonts w:eastAsia="Times New Roman" w:cstheme="minorHAnsi"/>
          <w:lang w:eastAsia="fr-FR"/>
        </w:rPr>
      </w:pPr>
      <w:r>
        <w:rPr>
          <w:rFonts w:eastAsia="Times New Roman" w:cstheme="minorHAnsi"/>
          <w:lang w:eastAsia="fr-FR"/>
        </w:rPr>
        <w:t>Plus précisément et concernant le présent marché, il a été défini les éléments suivants :</w:t>
      </w:r>
    </w:p>
    <w:p w14:paraId="7B0B39DE" w14:textId="77777777" w:rsidR="005F01E1" w:rsidRDefault="005F01E1" w:rsidP="005F01E1">
      <w:r>
        <w:t>Afin de préserver les populations locales d’amphibiens, plusieurs mesures seront mises en œuvre :</w:t>
      </w:r>
    </w:p>
    <w:p w14:paraId="78B7ED7C" w14:textId="77777777" w:rsidR="005F01E1" w:rsidRDefault="005F01E1" w:rsidP="005F01E1">
      <w:pPr>
        <w:pStyle w:val="Liste"/>
      </w:pPr>
      <w:r>
        <w:t>retrait des habitats favorables sur les emprises travaux (andains, souches, etc.) et déplacement en dehors des emprises travaux ;</w:t>
      </w:r>
    </w:p>
    <w:p w14:paraId="431EA75B" w14:textId="77777777" w:rsidR="005F01E1" w:rsidRDefault="005F01E1" w:rsidP="005F01E1">
      <w:pPr>
        <w:pStyle w:val="Liste"/>
      </w:pPr>
      <w:r>
        <w:t>passages d’un écologue en amont des travaux sur l’ensemble des emprises de travaux pour capturer et déplacer en dehors des emprises travaux les éventuels individus présents. Deux</w:t>
      </w:r>
      <w:r w:rsidRPr="00E146A4">
        <w:t xml:space="preserve"> passages </w:t>
      </w:r>
      <w:r>
        <w:t xml:space="preserve">nocturnes seront réalisés </w:t>
      </w:r>
      <w:r w:rsidRPr="00E146A4">
        <w:t>la soirée/nuit précédant le démarrage du chantier</w:t>
      </w:r>
      <w:r>
        <w:t>.</w:t>
      </w:r>
    </w:p>
    <w:p w14:paraId="0A072AE6" w14:textId="77777777" w:rsidR="005F01E1" w:rsidRDefault="005F01E1" w:rsidP="005F01E1">
      <w:r>
        <w:t>L</w:t>
      </w:r>
      <w:r w:rsidRPr="00E146A4">
        <w:t xml:space="preserve">es zones non impactées </w:t>
      </w:r>
      <w:r>
        <w:t>par les travaux seront piquetées</w:t>
      </w:r>
      <w:r w:rsidRPr="00E146A4">
        <w:t xml:space="preserve"> </w:t>
      </w:r>
      <w:r>
        <w:t xml:space="preserve">en phase préparatoires </w:t>
      </w:r>
      <w:r w:rsidRPr="00E146A4">
        <w:t>afin d’éviter toute entrée accidentelle des engins dans ces secteurs</w:t>
      </w:r>
      <w:r>
        <w:t>.</w:t>
      </w:r>
    </w:p>
    <w:p w14:paraId="3B93FB22" w14:textId="77777777" w:rsidR="005F01E1" w:rsidRPr="00866291" w:rsidRDefault="005F01E1" w:rsidP="005F01E1"/>
    <w:tbl>
      <w:tblPr>
        <w:tblStyle w:val="Grilledutableau"/>
        <w:tblW w:w="9455" w:type="dxa"/>
        <w:tblInd w:w="38" w:type="dxa"/>
        <w:tblLook w:val="04A0" w:firstRow="1" w:lastRow="0" w:firstColumn="1" w:lastColumn="0" w:noHBand="0" w:noVBand="1"/>
      </w:tblPr>
      <w:tblGrid>
        <w:gridCol w:w="1375"/>
        <w:gridCol w:w="2523"/>
        <w:gridCol w:w="5557"/>
      </w:tblGrid>
      <w:tr w:rsidR="00917FA6" w:rsidRPr="00866291" w14:paraId="1764B0DA" w14:textId="77777777" w:rsidTr="00761939">
        <w:trPr>
          <w:trHeight w:val="547"/>
        </w:trPr>
        <w:tc>
          <w:tcPr>
            <w:tcW w:w="1375" w:type="dxa"/>
            <w:shd w:val="clear" w:color="auto" w:fill="auto"/>
          </w:tcPr>
          <w:p w14:paraId="5DA94DFA" w14:textId="77777777" w:rsidR="00917FA6" w:rsidRPr="00866291" w:rsidRDefault="00917FA6" w:rsidP="00761939">
            <w:pPr>
              <w:jc w:val="center"/>
              <w:rPr>
                <w:b/>
                <w:bCs/>
              </w:rPr>
            </w:pPr>
            <w:r w:rsidRPr="00866291">
              <w:rPr>
                <w:b/>
                <w:bCs/>
              </w:rPr>
              <w:t>Lot</w:t>
            </w:r>
          </w:p>
        </w:tc>
        <w:tc>
          <w:tcPr>
            <w:tcW w:w="2523" w:type="dxa"/>
            <w:shd w:val="clear" w:color="auto" w:fill="auto"/>
          </w:tcPr>
          <w:p w14:paraId="43215101" w14:textId="77777777" w:rsidR="00917FA6" w:rsidRPr="00866291" w:rsidRDefault="00917FA6" w:rsidP="00761939">
            <w:pPr>
              <w:jc w:val="center"/>
              <w:rPr>
                <w:b/>
                <w:bCs/>
              </w:rPr>
            </w:pPr>
            <w:r w:rsidRPr="00866291">
              <w:rPr>
                <w:b/>
                <w:bCs/>
              </w:rPr>
              <w:t>Site de travaux</w:t>
            </w:r>
          </w:p>
        </w:tc>
        <w:tc>
          <w:tcPr>
            <w:tcW w:w="5557" w:type="dxa"/>
            <w:shd w:val="clear" w:color="auto" w:fill="auto"/>
          </w:tcPr>
          <w:p w14:paraId="702D5D64" w14:textId="77777777" w:rsidR="00917FA6" w:rsidRPr="00866291" w:rsidRDefault="00917FA6" w:rsidP="00761939">
            <w:pPr>
              <w:jc w:val="center"/>
              <w:rPr>
                <w:b/>
                <w:bCs/>
              </w:rPr>
            </w:pPr>
            <w:r w:rsidRPr="00866291">
              <w:rPr>
                <w:b/>
                <w:bCs/>
              </w:rPr>
              <w:t>Déclinaison de la mesure</w:t>
            </w:r>
          </w:p>
        </w:tc>
      </w:tr>
      <w:tr w:rsidR="00917FA6" w:rsidRPr="00866291" w14:paraId="57F76917" w14:textId="77777777" w:rsidTr="00761939">
        <w:tc>
          <w:tcPr>
            <w:tcW w:w="1375" w:type="dxa"/>
            <w:shd w:val="clear" w:color="auto" w:fill="auto"/>
          </w:tcPr>
          <w:p w14:paraId="0CE167DA" w14:textId="25796BDF" w:rsidR="00917FA6" w:rsidRPr="00866291" w:rsidRDefault="000370E4" w:rsidP="00761939">
            <w:pPr>
              <w:jc w:val="center"/>
              <w:rPr>
                <w:b/>
                <w:bCs/>
              </w:rPr>
            </w:pPr>
            <w:r>
              <w:rPr>
                <w:b/>
                <w:bCs/>
              </w:rPr>
              <w:t>1, 2, 3</w:t>
            </w:r>
          </w:p>
        </w:tc>
        <w:tc>
          <w:tcPr>
            <w:tcW w:w="2523" w:type="dxa"/>
            <w:shd w:val="clear" w:color="auto" w:fill="auto"/>
          </w:tcPr>
          <w:p w14:paraId="3E59C2B4" w14:textId="39748CE7" w:rsidR="00917FA6" w:rsidRPr="00866291" w:rsidRDefault="000370E4" w:rsidP="00761939">
            <w:r>
              <w:t>Tous</w:t>
            </w:r>
          </w:p>
        </w:tc>
        <w:tc>
          <w:tcPr>
            <w:tcW w:w="5557" w:type="dxa"/>
            <w:shd w:val="clear" w:color="auto" w:fill="auto"/>
          </w:tcPr>
          <w:p w14:paraId="148F4930" w14:textId="4F02C1F9" w:rsidR="00917FA6" w:rsidRPr="00866291" w:rsidRDefault="00917FA6" w:rsidP="00761939">
            <w:r w:rsidRPr="00866291">
              <w:t>Application de la mesure générique</w:t>
            </w:r>
            <w:r w:rsidR="00CB79F3">
              <w:t xml:space="preserve"> et spécifique au lots et sites de travaux objet du présent marché</w:t>
            </w:r>
          </w:p>
        </w:tc>
      </w:tr>
    </w:tbl>
    <w:p w14:paraId="34CB9BA4" w14:textId="77777777" w:rsidR="007E08FA" w:rsidRPr="00866291" w:rsidRDefault="007E08FA" w:rsidP="00D83E8B"/>
    <w:p w14:paraId="023646D1" w14:textId="74A5957D" w:rsidR="00750B34" w:rsidRPr="00866291" w:rsidRDefault="00750B34" w:rsidP="00750B34">
      <w:pPr>
        <w:pStyle w:val="CSNETitre3"/>
      </w:pPr>
      <w:bookmarkStart w:id="1191" w:name="_Toc188966376"/>
      <w:r w:rsidRPr="00866291">
        <w:lastRenderedPageBreak/>
        <w:t>Mise en place de clôtures provisoires et balisages</w:t>
      </w:r>
      <w:r w:rsidR="00FC7991">
        <w:t xml:space="preserve"> pour préserver des enjeux</w:t>
      </w:r>
      <w:r w:rsidRPr="00866291">
        <w:t xml:space="preserve"> (</w:t>
      </w:r>
      <w:r w:rsidR="007A2D15">
        <w:t>R03</w:t>
      </w:r>
      <w:r w:rsidRPr="00866291">
        <w:t>)</w:t>
      </w:r>
      <w:bookmarkEnd w:id="1189"/>
      <w:bookmarkEnd w:id="1190"/>
      <w:bookmarkEnd w:id="1191"/>
    </w:p>
    <w:p w14:paraId="774778F1" w14:textId="77777777" w:rsidR="00750B34" w:rsidRPr="00866291" w:rsidRDefault="00750B34" w:rsidP="00D83E8B">
      <w:pPr>
        <w:pStyle w:val="CSNETitre4"/>
      </w:pPr>
      <w:r w:rsidRPr="00866291">
        <w:t>Prescriptions génériques</w:t>
      </w:r>
    </w:p>
    <w:p w14:paraId="0BF7BE87" w14:textId="6D57D7B2" w:rsidR="00750B34" w:rsidRDefault="00750B34" w:rsidP="00750B34">
      <w:pPr>
        <w:rPr>
          <w:rFonts w:cstheme="minorHAnsi"/>
          <w:szCs w:val="20"/>
          <w:lang w:eastAsia="fr-FR"/>
        </w:rPr>
      </w:pPr>
      <w:r w:rsidRPr="00866291">
        <w:rPr>
          <w:rFonts w:cstheme="minorHAnsi"/>
          <w:szCs w:val="20"/>
        </w:rPr>
        <w:t xml:space="preserve">Les limites des emprises chantier seront matérialisées par des </w:t>
      </w:r>
      <w:r w:rsidR="007E08FA" w:rsidRPr="0043539D">
        <w:rPr>
          <w:rFonts w:cstheme="minorHAnsi"/>
          <w:szCs w:val="20"/>
        </w:rPr>
        <w:t>clôtures de chantier</w:t>
      </w:r>
      <w:r w:rsidRPr="0043539D">
        <w:rPr>
          <w:rFonts w:cstheme="minorHAnsi"/>
          <w:szCs w:val="20"/>
        </w:rPr>
        <w:t xml:space="preserve">. </w:t>
      </w:r>
      <w:r w:rsidRPr="0043539D">
        <w:rPr>
          <w:rFonts w:cstheme="minorHAnsi"/>
          <w:szCs w:val="20"/>
          <w:lang w:eastAsia="fr-FR"/>
        </w:rPr>
        <w:t>Le</w:t>
      </w:r>
      <w:r w:rsidRPr="00866291">
        <w:rPr>
          <w:rFonts w:cstheme="minorHAnsi"/>
          <w:szCs w:val="20"/>
          <w:lang w:eastAsia="fr-FR"/>
        </w:rPr>
        <w:t xml:space="preserve"> balisage sera mis en œuvre avant </w:t>
      </w:r>
      <w:r w:rsidR="00CE7ECC">
        <w:rPr>
          <w:rFonts w:cstheme="minorHAnsi"/>
          <w:szCs w:val="20"/>
          <w:lang w:eastAsia="fr-FR"/>
        </w:rPr>
        <w:t xml:space="preserve">le démarrage des prestations </w:t>
      </w:r>
      <w:r w:rsidRPr="00866291">
        <w:rPr>
          <w:rFonts w:cstheme="minorHAnsi"/>
          <w:szCs w:val="20"/>
          <w:lang w:eastAsia="fr-FR"/>
        </w:rPr>
        <w:t>(phase de travaux préparatoires).</w:t>
      </w:r>
      <w:r w:rsidR="00190BC1">
        <w:rPr>
          <w:rFonts w:cstheme="minorHAnsi"/>
          <w:szCs w:val="20"/>
          <w:lang w:eastAsia="fr-FR"/>
        </w:rPr>
        <w:t xml:space="preserve"> </w:t>
      </w:r>
      <w:r w:rsidR="00190BC1" w:rsidRPr="00190BC1">
        <w:rPr>
          <w:rFonts w:cstheme="minorHAnsi"/>
          <w:szCs w:val="20"/>
          <w:lang w:eastAsia="fr-FR"/>
        </w:rPr>
        <w:t xml:space="preserve">Le tableau suivant est respecté </w:t>
      </w:r>
      <w:r w:rsidR="00190BC1">
        <w:rPr>
          <w:rFonts w:cstheme="minorHAnsi"/>
          <w:szCs w:val="20"/>
          <w:lang w:eastAsia="fr-FR"/>
        </w:rPr>
        <w:t>pour</w:t>
      </w:r>
      <w:r w:rsidR="00190BC1" w:rsidRPr="00190BC1">
        <w:rPr>
          <w:rFonts w:cstheme="minorHAnsi"/>
          <w:szCs w:val="20"/>
          <w:lang w:eastAsia="fr-FR"/>
        </w:rPr>
        <w:t xml:space="preserve"> la mise en défen</w:t>
      </w:r>
      <w:r w:rsidR="00190BC1">
        <w:rPr>
          <w:rFonts w:cstheme="minorHAnsi"/>
          <w:szCs w:val="20"/>
          <w:lang w:eastAsia="fr-FR"/>
        </w:rPr>
        <w:t>s</w:t>
      </w:r>
      <w:r w:rsidR="00190BC1" w:rsidRPr="00190BC1">
        <w:rPr>
          <w:rFonts w:cstheme="minorHAnsi"/>
          <w:szCs w:val="20"/>
          <w:lang w:eastAsia="fr-FR"/>
        </w:rPr>
        <w:t xml:space="preserve"> des habitats concernés</w:t>
      </w:r>
      <w:r w:rsidR="00190BC1">
        <w:rPr>
          <w:rFonts w:cstheme="minorHAnsi"/>
          <w:szCs w:val="20"/>
          <w:lang w:eastAsia="fr-FR"/>
        </w:rPr>
        <w:t>.</w:t>
      </w:r>
    </w:p>
    <w:p w14:paraId="289B2823" w14:textId="2BE54C27" w:rsidR="00190BC1" w:rsidRDefault="00190BC1" w:rsidP="00750B34">
      <w:pPr>
        <w:rPr>
          <w:rFonts w:cstheme="minorHAnsi"/>
          <w:szCs w:val="20"/>
          <w:lang w:eastAsia="fr-FR"/>
        </w:rPr>
      </w:pPr>
      <w:r w:rsidRPr="00190BC1">
        <w:rPr>
          <w:rFonts w:cstheme="minorHAnsi"/>
          <w:noProof/>
          <w:szCs w:val="20"/>
          <w:lang w:eastAsia="fr-FR"/>
        </w:rPr>
        <w:drawing>
          <wp:inline distT="0" distB="0" distL="0" distR="0" wp14:anchorId="16A740D3" wp14:editId="4256B78C">
            <wp:extent cx="6030595" cy="1939925"/>
            <wp:effectExtent l="0" t="0" r="8255" b="3175"/>
            <wp:docPr id="1077650038" name="Image 1" descr="Une image contenant texte, capture d’écran, Polic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7650038" name="Image 1" descr="Une image contenant texte, capture d’écran, Police, nombre&#10;&#10;Description générée automatiquement"/>
                    <pic:cNvPicPr/>
                  </pic:nvPicPr>
                  <pic:blipFill>
                    <a:blip r:embed="rId32"/>
                    <a:stretch>
                      <a:fillRect/>
                    </a:stretch>
                  </pic:blipFill>
                  <pic:spPr>
                    <a:xfrm>
                      <a:off x="0" y="0"/>
                      <a:ext cx="6030595" cy="1939925"/>
                    </a:xfrm>
                    <a:prstGeom prst="rect">
                      <a:avLst/>
                    </a:prstGeom>
                  </pic:spPr>
                </pic:pic>
              </a:graphicData>
            </a:graphic>
          </wp:inline>
        </w:drawing>
      </w:r>
    </w:p>
    <w:p w14:paraId="6F122005" w14:textId="5CA8131F" w:rsidR="007A2D15" w:rsidRPr="007A2D15" w:rsidRDefault="007A2D15" w:rsidP="007A2D15">
      <w:pPr>
        <w:autoSpaceDE w:val="0"/>
        <w:autoSpaceDN w:val="0"/>
        <w:adjustRightInd w:val="0"/>
        <w:spacing w:before="0" w:after="0"/>
        <w:rPr>
          <w:rFonts w:ascii="Calibri" w:hAnsi="Calibri" w:cs="Calibri"/>
          <w:color w:val="000000"/>
        </w:rPr>
      </w:pPr>
      <w:r w:rsidRPr="007A2D15">
        <w:rPr>
          <w:rFonts w:ascii="Calibri" w:hAnsi="Calibri" w:cs="Calibri"/>
          <w:color w:val="404040"/>
        </w:rPr>
        <w:t xml:space="preserve">Au droit des sites sensibles, l’emprise chantier sera réduite au minimum afin de préserver les milieux remarquables (station d’espèce floristique protégée, arbres gîtes, habitats spécifiques d’espèce, zones humides, habitats naturels patrimoniaux). En complément de la clôture simple de chantier, des dispositifs de mise en défens adaptés seront mis en œuvre afin de les préserver du passage d’engin ou du piétinement en amont du démarrage du chantier. Ces dispositifs seront maintenus fonctionnels pendant toute la durée des travaux se déroulant sur la zone. </w:t>
      </w:r>
    </w:p>
    <w:p w14:paraId="056429B5" w14:textId="31BBFD85" w:rsidR="007A2D15" w:rsidRPr="00866291" w:rsidRDefault="002F7600" w:rsidP="00750B34">
      <w:pPr>
        <w:spacing w:after="60"/>
        <w:rPr>
          <w:rFonts w:cstheme="minorHAnsi"/>
          <w:szCs w:val="20"/>
        </w:rPr>
      </w:pPr>
      <w:r>
        <w:rPr>
          <w:rFonts w:cstheme="minorHAnsi"/>
          <w:szCs w:val="20"/>
        </w:rPr>
        <w:t>Les balisages sont accompagnés de panneaux de sensibilisation cloués sur les piquets précisant les enjeux ciblés et les prescriptions associées.</w:t>
      </w:r>
    </w:p>
    <w:p w14:paraId="4444A89F" w14:textId="77777777" w:rsidR="00750B34" w:rsidRPr="00866291" w:rsidRDefault="00750B34" w:rsidP="00917FA6">
      <w:pPr>
        <w:pStyle w:val="CSNETitre4"/>
      </w:pPr>
      <w:r w:rsidRPr="00866291">
        <w:t>Application par lots et sites de travaux</w:t>
      </w:r>
    </w:p>
    <w:tbl>
      <w:tblPr>
        <w:tblStyle w:val="Grilledutableau"/>
        <w:tblW w:w="9455" w:type="dxa"/>
        <w:tblInd w:w="38" w:type="dxa"/>
        <w:tblLook w:val="04A0" w:firstRow="1" w:lastRow="0" w:firstColumn="1" w:lastColumn="0" w:noHBand="0" w:noVBand="1"/>
      </w:tblPr>
      <w:tblGrid>
        <w:gridCol w:w="1375"/>
        <w:gridCol w:w="2523"/>
        <w:gridCol w:w="5557"/>
      </w:tblGrid>
      <w:tr w:rsidR="00917FA6" w:rsidRPr="00866291" w14:paraId="753B6E6D" w14:textId="77777777" w:rsidTr="00761939">
        <w:trPr>
          <w:trHeight w:val="547"/>
        </w:trPr>
        <w:tc>
          <w:tcPr>
            <w:tcW w:w="1375" w:type="dxa"/>
            <w:shd w:val="clear" w:color="auto" w:fill="auto"/>
          </w:tcPr>
          <w:p w14:paraId="3AF669B4" w14:textId="77777777" w:rsidR="00917FA6" w:rsidRPr="00866291" w:rsidRDefault="00917FA6" w:rsidP="00761939">
            <w:pPr>
              <w:jc w:val="center"/>
              <w:rPr>
                <w:b/>
                <w:bCs/>
              </w:rPr>
            </w:pPr>
            <w:r w:rsidRPr="00866291">
              <w:rPr>
                <w:b/>
                <w:bCs/>
              </w:rPr>
              <w:t>Lot</w:t>
            </w:r>
          </w:p>
        </w:tc>
        <w:tc>
          <w:tcPr>
            <w:tcW w:w="2523" w:type="dxa"/>
            <w:shd w:val="clear" w:color="auto" w:fill="auto"/>
          </w:tcPr>
          <w:p w14:paraId="1A41F3F6" w14:textId="77777777" w:rsidR="00917FA6" w:rsidRPr="00866291" w:rsidRDefault="00917FA6" w:rsidP="00761939">
            <w:pPr>
              <w:jc w:val="center"/>
              <w:rPr>
                <w:b/>
                <w:bCs/>
              </w:rPr>
            </w:pPr>
            <w:r w:rsidRPr="00866291">
              <w:rPr>
                <w:b/>
                <w:bCs/>
              </w:rPr>
              <w:t>Site de travaux</w:t>
            </w:r>
          </w:p>
        </w:tc>
        <w:tc>
          <w:tcPr>
            <w:tcW w:w="5557" w:type="dxa"/>
            <w:shd w:val="clear" w:color="auto" w:fill="auto"/>
          </w:tcPr>
          <w:p w14:paraId="6F38E879" w14:textId="77777777" w:rsidR="00917FA6" w:rsidRPr="00866291" w:rsidRDefault="00917FA6" w:rsidP="00761939">
            <w:pPr>
              <w:jc w:val="center"/>
              <w:rPr>
                <w:b/>
                <w:bCs/>
              </w:rPr>
            </w:pPr>
            <w:r w:rsidRPr="00866291">
              <w:rPr>
                <w:b/>
                <w:bCs/>
              </w:rPr>
              <w:t>Déclinaison de la mesure</w:t>
            </w:r>
          </w:p>
        </w:tc>
      </w:tr>
      <w:tr w:rsidR="00917FA6" w:rsidRPr="00866291" w14:paraId="5742D718" w14:textId="77777777" w:rsidTr="00761939">
        <w:tc>
          <w:tcPr>
            <w:tcW w:w="1375" w:type="dxa"/>
            <w:shd w:val="clear" w:color="auto" w:fill="auto"/>
          </w:tcPr>
          <w:p w14:paraId="04085133" w14:textId="08BE5DF5" w:rsidR="00917FA6" w:rsidRPr="00866291" w:rsidRDefault="00FC7991" w:rsidP="00761939">
            <w:pPr>
              <w:jc w:val="center"/>
              <w:rPr>
                <w:b/>
                <w:bCs/>
              </w:rPr>
            </w:pPr>
            <w:r>
              <w:rPr>
                <w:b/>
                <w:bCs/>
              </w:rPr>
              <w:t>1, 2, 3</w:t>
            </w:r>
          </w:p>
        </w:tc>
        <w:tc>
          <w:tcPr>
            <w:tcW w:w="2523" w:type="dxa"/>
            <w:shd w:val="clear" w:color="auto" w:fill="auto"/>
          </w:tcPr>
          <w:p w14:paraId="4E1FBFE8" w14:textId="2E4E69AD" w:rsidR="00917FA6" w:rsidRPr="00866291" w:rsidRDefault="00FC7991" w:rsidP="00761939">
            <w:r>
              <w:t>Tous</w:t>
            </w:r>
          </w:p>
        </w:tc>
        <w:tc>
          <w:tcPr>
            <w:tcW w:w="5557" w:type="dxa"/>
            <w:shd w:val="clear" w:color="auto" w:fill="auto"/>
          </w:tcPr>
          <w:p w14:paraId="331211D5" w14:textId="77777777" w:rsidR="00917FA6" w:rsidRPr="00866291" w:rsidRDefault="00917FA6" w:rsidP="00761939">
            <w:r w:rsidRPr="00866291">
              <w:t>Application de la mesure générique</w:t>
            </w:r>
          </w:p>
        </w:tc>
      </w:tr>
    </w:tbl>
    <w:p w14:paraId="3DFF0F4A" w14:textId="77777777" w:rsidR="00917FA6" w:rsidRPr="00866291" w:rsidRDefault="00917FA6" w:rsidP="00917FA6"/>
    <w:p w14:paraId="1DEA0A61" w14:textId="77777777" w:rsidR="007E08FA" w:rsidRPr="00866291" w:rsidRDefault="007E08FA" w:rsidP="007E08FA">
      <w:pPr>
        <w:pStyle w:val="CSNETitre3"/>
      </w:pPr>
      <w:bookmarkStart w:id="1192" w:name="_Toc133856254"/>
      <w:bookmarkStart w:id="1193" w:name="_Toc143173039"/>
      <w:bookmarkStart w:id="1194" w:name="_Toc146139598"/>
      <w:bookmarkStart w:id="1195" w:name="_Toc188966377"/>
      <w:bookmarkStart w:id="1196" w:name="_Toc139901483"/>
      <w:bookmarkStart w:id="1197" w:name="_Toc144218241"/>
      <w:r w:rsidRPr="00866291">
        <w:t>Gestion des espèces exotiques envahissantes</w:t>
      </w:r>
      <w:bookmarkEnd w:id="1192"/>
      <w:r w:rsidRPr="00866291">
        <w:t xml:space="preserve"> (R14)</w:t>
      </w:r>
      <w:bookmarkEnd w:id="1193"/>
      <w:bookmarkEnd w:id="1194"/>
      <w:bookmarkEnd w:id="1195"/>
    </w:p>
    <w:p w14:paraId="369CE888" w14:textId="77777777" w:rsidR="007E08FA" w:rsidRPr="00866291" w:rsidRDefault="007E08FA" w:rsidP="00D83E8B">
      <w:pPr>
        <w:pStyle w:val="CSNETitre4"/>
      </w:pPr>
      <w:r w:rsidRPr="00866291">
        <w:t>Prescriptions génériques</w:t>
      </w:r>
    </w:p>
    <w:p w14:paraId="3C917336" w14:textId="77777777" w:rsidR="007E08FA" w:rsidRPr="00866291" w:rsidRDefault="007E08FA" w:rsidP="007E08FA">
      <w:pPr>
        <w:rPr>
          <w:rFonts w:eastAsia="Times New Roman" w:cstheme="minorHAnsi"/>
          <w:szCs w:val="20"/>
          <w:lang w:eastAsia="fr-FR"/>
        </w:rPr>
      </w:pPr>
      <w:r w:rsidRPr="00866291">
        <w:rPr>
          <w:rFonts w:eastAsia="Times New Roman" w:cstheme="minorHAnsi"/>
          <w:szCs w:val="20"/>
          <w:lang w:eastAsia="fr-FR"/>
        </w:rPr>
        <w:t xml:space="preserve">La prise en compte des espèces exotiques envahissantes (EEE) interviendra dès la phase préparatoire du chantier par la mise en place d’un plan de gestion des espèces exotiques envahissantes. Il sera mis en œuvre tout au long de la phase de travaux mais également au-delà par la mise en place d’un plan de contrôle lors de la phase d’exploitation. </w:t>
      </w:r>
    </w:p>
    <w:p w14:paraId="32FDB53C" w14:textId="36B1EBDC" w:rsidR="007E08FA" w:rsidRPr="00866291" w:rsidRDefault="007E08FA" w:rsidP="007E08FA">
      <w:pPr>
        <w:widowControl w:val="0"/>
        <w:rPr>
          <w:rFonts w:eastAsia="Times New Roman" w:cstheme="minorHAnsi"/>
          <w:szCs w:val="20"/>
          <w:lang w:eastAsia="fr-FR"/>
        </w:rPr>
      </w:pPr>
      <w:r w:rsidRPr="00866291">
        <w:rPr>
          <w:rFonts w:eastAsia="Times New Roman" w:cstheme="minorHAnsi"/>
          <w:szCs w:val="20"/>
          <w:lang w:eastAsia="fr-FR"/>
        </w:rPr>
        <w:lastRenderedPageBreak/>
        <w:t xml:space="preserve">La prise en compte des EEE aura pour objectif de traiter les principaux foyers d’espèces exotiques envahissantes localisés dans les emprises </w:t>
      </w:r>
      <w:r w:rsidR="00B12910">
        <w:rPr>
          <w:rFonts w:eastAsia="Times New Roman" w:cstheme="minorHAnsi"/>
          <w:szCs w:val="20"/>
          <w:lang w:eastAsia="fr-FR"/>
        </w:rPr>
        <w:t>des travaux</w:t>
      </w:r>
      <w:r w:rsidRPr="00866291">
        <w:rPr>
          <w:rFonts w:eastAsia="Times New Roman" w:cstheme="minorHAnsi"/>
          <w:szCs w:val="20"/>
          <w:lang w:eastAsia="fr-FR"/>
        </w:rPr>
        <w:t xml:space="preserve">. </w:t>
      </w:r>
    </w:p>
    <w:p w14:paraId="4A1E97BD" w14:textId="77777777" w:rsidR="007E08FA" w:rsidRPr="00866291" w:rsidRDefault="007E08FA" w:rsidP="007E08FA">
      <w:pPr>
        <w:widowControl w:val="0"/>
        <w:rPr>
          <w:rFonts w:eastAsia="Times New Roman" w:cstheme="minorHAnsi"/>
          <w:szCs w:val="20"/>
          <w:lang w:eastAsia="fr-FR"/>
        </w:rPr>
      </w:pPr>
      <w:r w:rsidRPr="00866291">
        <w:rPr>
          <w:rFonts w:eastAsia="Times New Roman" w:cstheme="minorHAnsi"/>
          <w:szCs w:val="20"/>
          <w:lang w:eastAsia="fr-FR"/>
        </w:rPr>
        <w:t>La prise en compte des EEE s’articulera autour de plusieurs phases :</w:t>
      </w:r>
    </w:p>
    <w:p w14:paraId="12AFF871" w14:textId="77777777" w:rsidR="007E08FA" w:rsidRPr="00866291" w:rsidRDefault="007E08FA" w:rsidP="007E08FA">
      <w:pPr>
        <w:widowControl w:val="0"/>
        <w:rPr>
          <w:rFonts w:eastAsia="Times New Roman" w:cstheme="minorHAnsi"/>
          <w:b/>
          <w:bCs/>
          <w:szCs w:val="20"/>
          <w:u w:val="single"/>
          <w:lang w:eastAsia="fr-FR"/>
        </w:rPr>
      </w:pPr>
      <w:r w:rsidRPr="00866291">
        <w:rPr>
          <w:rFonts w:eastAsia="Times New Roman" w:cstheme="minorHAnsi"/>
          <w:b/>
          <w:bCs/>
          <w:szCs w:val="20"/>
          <w:u w:val="single"/>
          <w:lang w:eastAsia="fr-FR"/>
        </w:rPr>
        <w:t xml:space="preserve">1) En phase préparatoire des travaux : </w:t>
      </w:r>
    </w:p>
    <w:p w14:paraId="03DAC52C" w14:textId="0617A392" w:rsidR="007E08FA" w:rsidRPr="00866291" w:rsidRDefault="007E08FA" w:rsidP="007E08FA">
      <w:pPr>
        <w:pStyle w:val="CSNEPuce1"/>
        <w:rPr>
          <w:rFonts w:eastAsiaTheme="minorEastAsia"/>
        </w:rPr>
      </w:pPr>
      <w:r w:rsidRPr="00866291">
        <w:t xml:space="preserve">Réalisation d’un état des lieux et mise à jour de la cartographie des foyers des espèces exotiques envahissantes en </w:t>
      </w:r>
      <w:r w:rsidR="00B12910">
        <w:t>phase préparatoire</w:t>
      </w:r>
      <w:r w:rsidRPr="00866291">
        <w:t xml:space="preserve"> par un écologue, en période favorable, afin de tenir compte des potentialités d’évolution des espèces les plus envahissantes comme la Renouée du Japon ; </w:t>
      </w:r>
    </w:p>
    <w:p w14:paraId="7ACACC59" w14:textId="77777777" w:rsidR="007E08FA" w:rsidRPr="00866291" w:rsidRDefault="007E08FA" w:rsidP="007E08FA">
      <w:pPr>
        <w:pStyle w:val="CSNEPuce1"/>
        <w:rPr>
          <w:rFonts w:eastAsiaTheme="minorEastAsia"/>
        </w:rPr>
      </w:pPr>
      <w:r w:rsidRPr="00866291">
        <w:t>Délimitation précise et balisage physique des foyers qui pourraient être favorisés par le chantier et dont la destruction ne pourrait être conduite en intégralité, via des panneaux de sensibilisation précisant le nom de(s) espèce(s) en présence (Cf. mesure R03) ;</w:t>
      </w:r>
    </w:p>
    <w:p w14:paraId="510E6858" w14:textId="2BB927E3" w:rsidR="007E08FA" w:rsidRPr="00866291" w:rsidRDefault="007E08FA" w:rsidP="007E08FA">
      <w:pPr>
        <w:pStyle w:val="CSNEPuce1"/>
        <w:rPr>
          <w:rFonts w:eastAsiaTheme="minorEastAsia"/>
        </w:rPr>
      </w:pPr>
      <w:r w:rsidRPr="00866291">
        <w:t xml:space="preserve">Destruction/gestion des stations d’EEE préalablement au </w:t>
      </w:r>
      <w:r w:rsidR="007826A6">
        <w:t>démarrage des travaux</w:t>
      </w:r>
      <w:r w:rsidRPr="00866291">
        <w:t> ;</w:t>
      </w:r>
    </w:p>
    <w:p w14:paraId="30C5D51B" w14:textId="77777777" w:rsidR="007E08FA" w:rsidRPr="00866291" w:rsidRDefault="007E08FA" w:rsidP="007E08FA">
      <w:pPr>
        <w:pStyle w:val="CSNEPuce1"/>
        <w:rPr>
          <w:rFonts w:eastAsiaTheme="minorEastAsia"/>
        </w:rPr>
      </w:pPr>
      <w:r w:rsidRPr="00866291">
        <w:t xml:space="preserve">Sensibilisation du personnel de chantier aux enjeux environnementaux. </w:t>
      </w:r>
    </w:p>
    <w:p w14:paraId="308D3E2F" w14:textId="77777777" w:rsidR="007E08FA" w:rsidRPr="00866291" w:rsidRDefault="007E08FA" w:rsidP="007E08FA">
      <w:pPr>
        <w:widowControl w:val="0"/>
        <w:rPr>
          <w:rFonts w:eastAsia="Times New Roman" w:cstheme="minorHAnsi"/>
          <w:szCs w:val="20"/>
          <w:u w:val="single"/>
          <w:lang w:eastAsia="fr-FR"/>
        </w:rPr>
      </w:pPr>
      <w:r w:rsidRPr="00866291">
        <w:rPr>
          <w:rFonts w:eastAsia="Times New Roman" w:cstheme="minorHAnsi"/>
          <w:b/>
          <w:bCs/>
          <w:szCs w:val="20"/>
          <w:u w:val="single"/>
          <w:lang w:eastAsia="fr-FR"/>
        </w:rPr>
        <w:t>2) Tout au long de la durée des travaux</w:t>
      </w:r>
      <w:r w:rsidRPr="00866291">
        <w:rPr>
          <w:rFonts w:eastAsia="Times New Roman" w:cstheme="minorHAnsi"/>
          <w:szCs w:val="20"/>
          <w:u w:val="single"/>
          <w:lang w:eastAsia="fr-FR"/>
        </w:rPr>
        <w:t xml:space="preserve"> : </w:t>
      </w:r>
    </w:p>
    <w:p w14:paraId="35974E97" w14:textId="77777777" w:rsidR="007E08FA" w:rsidRPr="00866291" w:rsidRDefault="007E08FA" w:rsidP="007E08FA">
      <w:pPr>
        <w:widowControl w:val="0"/>
        <w:rPr>
          <w:rFonts w:eastAsia="Times New Roman" w:cstheme="minorHAnsi"/>
          <w:szCs w:val="20"/>
          <w:lang w:eastAsia="fr-FR"/>
        </w:rPr>
      </w:pPr>
      <w:r w:rsidRPr="00866291">
        <w:rPr>
          <w:rFonts w:eastAsia="Times New Roman" w:cstheme="minorHAnsi"/>
          <w:szCs w:val="20"/>
          <w:lang w:eastAsia="fr-FR"/>
        </w:rPr>
        <w:t>Le plan de contrôle des espèces exotiques envahissantes s’articulera autour des actions suivantes qui seront mises en place notamment sous la responsabilité de(s) chargé(s) Environnement des entreprises dans le but de limiter le développement et la colonisation des emprises par les espèces exotiques envahissantes tout au long de la durée des travaux :</w:t>
      </w:r>
    </w:p>
    <w:p w14:paraId="08AED592" w14:textId="77777777" w:rsidR="007E08FA" w:rsidRPr="00866291" w:rsidRDefault="007E08FA" w:rsidP="007E08FA">
      <w:pPr>
        <w:pStyle w:val="CSNEPuce1"/>
        <w:rPr>
          <w:rFonts w:eastAsiaTheme="minorEastAsia"/>
        </w:rPr>
      </w:pPr>
      <w:r w:rsidRPr="00866291">
        <w:t>Définition et mise en œuvre de mesures préventives plutôt que curatives ; </w:t>
      </w:r>
    </w:p>
    <w:p w14:paraId="3643E5EE" w14:textId="77777777" w:rsidR="007E08FA" w:rsidRPr="00866291" w:rsidRDefault="007E08FA" w:rsidP="007E08FA">
      <w:pPr>
        <w:pStyle w:val="CSNEPuce1"/>
        <w:rPr>
          <w:rFonts w:eastAsiaTheme="minorEastAsia"/>
        </w:rPr>
      </w:pPr>
      <w:r w:rsidRPr="00866291">
        <w:t>Mise en place d’une surveillance visuelle tout au long du chantier sur les zones traitées et l’intégralité des zones mises à nues situées ou non en continuité ;</w:t>
      </w:r>
    </w:p>
    <w:p w14:paraId="65D8B586" w14:textId="77777777" w:rsidR="007E08FA" w:rsidRPr="00866291" w:rsidRDefault="007E08FA" w:rsidP="007E08FA">
      <w:pPr>
        <w:pStyle w:val="CSNEPuce1"/>
        <w:rPr>
          <w:rFonts w:eastAsiaTheme="minorEastAsia"/>
        </w:rPr>
      </w:pPr>
      <w:r w:rsidRPr="00866291">
        <w:t xml:space="preserve"> Identification et signalisation de nouvelles stations d’EEE ;</w:t>
      </w:r>
    </w:p>
    <w:p w14:paraId="45B8BC42" w14:textId="77777777" w:rsidR="007E08FA" w:rsidRPr="00866291" w:rsidRDefault="007E08FA" w:rsidP="007E08FA">
      <w:pPr>
        <w:pStyle w:val="CSNEPuce1"/>
        <w:rPr>
          <w:rFonts w:eastAsiaTheme="minorEastAsia"/>
        </w:rPr>
      </w:pPr>
      <w:r w:rsidRPr="00866291">
        <w:t xml:space="preserve"> Réaliser les opérations de gestion le plus précocement possible et autant que nécessaire durant les travaux pour avoir le plus de chance d’éradiquer les plantes, de limiter leur propagation et d’éviter l’apparition de nouveaux foyers.</w:t>
      </w:r>
    </w:p>
    <w:p w14:paraId="5B1AFD00" w14:textId="69213B0B" w:rsidR="007E08FA" w:rsidRPr="00866291" w:rsidRDefault="007E08FA" w:rsidP="007E08FA">
      <w:pPr>
        <w:widowControl w:val="0"/>
        <w:rPr>
          <w:rFonts w:eastAsia="Times New Roman" w:cstheme="minorHAnsi"/>
          <w:szCs w:val="20"/>
          <w:lang w:eastAsia="fr-FR"/>
        </w:rPr>
      </w:pPr>
      <w:r w:rsidRPr="00866291">
        <w:rPr>
          <w:rFonts w:eastAsia="Times New Roman" w:cstheme="minorHAnsi"/>
          <w:szCs w:val="20"/>
          <w:lang w:eastAsia="fr-FR"/>
        </w:rPr>
        <w:t xml:space="preserve">Les mesures préventives suivantes seront </w:t>
      </w:r>
      <w:r w:rsidR="004B4A29" w:rsidRPr="00866291">
        <w:rPr>
          <w:rFonts w:eastAsia="Times New Roman" w:cstheme="minorHAnsi"/>
          <w:szCs w:val="20"/>
          <w:lang w:eastAsia="fr-FR"/>
        </w:rPr>
        <w:t>à</w:t>
      </w:r>
      <w:r w:rsidRPr="00866291">
        <w:rPr>
          <w:rFonts w:eastAsia="Times New Roman" w:cstheme="minorHAnsi"/>
          <w:szCs w:val="20"/>
          <w:lang w:eastAsia="fr-FR"/>
        </w:rPr>
        <w:t xml:space="preserve"> minima mises en place (liste non exhaustive) :</w:t>
      </w:r>
    </w:p>
    <w:p w14:paraId="3568DEB7" w14:textId="77777777" w:rsidR="007E08FA" w:rsidRPr="00866291" w:rsidRDefault="007E08FA" w:rsidP="007E08FA">
      <w:pPr>
        <w:pStyle w:val="CSNEPuce1"/>
        <w:rPr>
          <w:rFonts w:eastAsiaTheme="minorEastAsia"/>
          <w:lang w:eastAsia="fr-FR"/>
        </w:rPr>
      </w:pPr>
      <w:r w:rsidRPr="00866291">
        <w:rPr>
          <w:lang w:eastAsia="fr-FR"/>
        </w:rPr>
        <w:t>Prohiber l’utilisation de la terre végétale contaminée au sein des emprises et interdire sa valorisation en dehors des limites du chantier ;</w:t>
      </w:r>
    </w:p>
    <w:p w14:paraId="1334D3AC" w14:textId="77777777" w:rsidR="007E08FA" w:rsidRPr="00866291" w:rsidRDefault="007E08FA" w:rsidP="007E08FA">
      <w:pPr>
        <w:pStyle w:val="CSNEPuce1"/>
        <w:rPr>
          <w:rFonts w:eastAsiaTheme="minorEastAsia"/>
          <w:lang w:eastAsia="fr-FR"/>
        </w:rPr>
      </w:pPr>
      <w:r w:rsidRPr="00866291">
        <w:rPr>
          <w:lang w:eastAsia="fr-FR"/>
        </w:rPr>
        <w:t>Utiliser des terres provenant de l’extérieur du chantier indemnes d’EEE ;</w:t>
      </w:r>
    </w:p>
    <w:p w14:paraId="6CA92202" w14:textId="77777777" w:rsidR="007E08FA" w:rsidRPr="00866291" w:rsidRDefault="007E08FA" w:rsidP="007E08FA">
      <w:pPr>
        <w:pStyle w:val="CSNEPuce1"/>
        <w:rPr>
          <w:rFonts w:eastAsiaTheme="minorEastAsia"/>
          <w:lang w:eastAsia="fr-FR"/>
        </w:rPr>
      </w:pPr>
      <w:r w:rsidRPr="00866291">
        <w:rPr>
          <w:lang w:eastAsia="fr-FR"/>
        </w:rPr>
        <w:t>Replanter ou réensemencer le plus rapidement possible les terrain mis à nu pour limiter la possible installation des EEE ;</w:t>
      </w:r>
    </w:p>
    <w:p w14:paraId="2F8A8D3B" w14:textId="77777777" w:rsidR="007E08FA" w:rsidRPr="00866291" w:rsidRDefault="007E08FA" w:rsidP="007E08FA">
      <w:pPr>
        <w:pStyle w:val="CSNEPuce1"/>
        <w:rPr>
          <w:rFonts w:eastAsiaTheme="minorEastAsia"/>
          <w:lang w:eastAsia="fr-FR"/>
        </w:rPr>
      </w:pPr>
      <w:r w:rsidRPr="00866291">
        <w:rPr>
          <w:lang w:eastAsia="fr-FR"/>
        </w:rPr>
        <w:t>Nettoyer tout le matériel (roues, chenilles, godets, …) en contact avec les espèces exotiques envahissantes avant leur sortie du site et avant toutes interventions sur des sites indemnes d’EEE ;</w:t>
      </w:r>
    </w:p>
    <w:p w14:paraId="7158D67D" w14:textId="77777777" w:rsidR="007E08FA" w:rsidRPr="00866291" w:rsidRDefault="007E08FA" w:rsidP="007E08FA">
      <w:pPr>
        <w:pStyle w:val="CSNEPuce1"/>
        <w:rPr>
          <w:rFonts w:eastAsiaTheme="minorEastAsia"/>
          <w:lang w:eastAsia="fr-FR"/>
        </w:rPr>
      </w:pPr>
      <w:r w:rsidRPr="00866291">
        <w:rPr>
          <w:lang w:eastAsia="fr-FR"/>
        </w:rPr>
        <w:t>Minimiser la production de fragments de racines et de tiges des espèces exotiques envahissantes (cas notamment de la Renouée du Japon) et ne pas en disperser sur le chantier ou en sortie de chantier ; </w:t>
      </w:r>
    </w:p>
    <w:p w14:paraId="7829733E" w14:textId="77777777" w:rsidR="007E08FA" w:rsidRPr="00866291" w:rsidRDefault="007E08FA" w:rsidP="007E08FA">
      <w:pPr>
        <w:pStyle w:val="CSNEPuce1"/>
        <w:rPr>
          <w:rFonts w:eastAsiaTheme="minorEastAsia"/>
          <w:lang w:eastAsia="fr-FR"/>
        </w:rPr>
      </w:pPr>
      <w:r w:rsidRPr="00866291">
        <w:rPr>
          <w:lang w:eastAsia="fr-FR"/>
        </w:rPr>
        <w:t>Sécuriser l’exportation des déchets EEE et des matériaux contaminés associés ;</w:t>
      </w:r>
    </w:p>
    <w:p w14:paraId="6936F8D9" w14:textId="77777777" w:rsidR="007E08FA" w:rsidRPr="00866291" w:rsidRDefault="007E08FA" w:rsidP="007E08FA">
      <w:pPr>
        <w:pStyle w:val="CSNEPuce1"/>
        <w:rPr>
          <w:rFonts w:eastAsiaTheme="minorEastAsia"/>
          <w:lang w:eastAsia="fr-FR"/>
        </w:rPr>
      </w:pPr>
      <w:r w:rsidRPr="00866291">
        <w:rPr>
          <w:lang w:eastAsia="fr-FR"/>
        </w:rPr>
        <w:t xml:space="preserve">Mettre en place une bonne gestion des déchets que cela génère. Les résidus issus de l’enlèvement des EEE sont assimilés à des déchets non dangereux et plus précisément à des déchets verts. En </w:t>
      </w:r>
      <w:r w:rsidRPr="00866291">
        <w:rPr>
          <w:lang w:eastAsia="fr-FR"/>
        </w:rPr>
        <w:lastRenderedPageBreak/>
        <w:t>cohérence avec la réglementation actuelle, le traitement des déchets devra se faire au plus près du site contaminé, de manière sécurisée et s’appuyer sur un principe de valorisation biologique maximale des déchets verts. Néanmoins, la mise en décharge de classe II (déchets non dangereux – ISDND) ou III (déchets inertes – ISDI) pour les terres contaminées, ou encore l’incinération en centre agréé restent aujourd’hui les solutions les plus sûres, et ce d’autant plus que le brûlage sur chantier sera interdit.</w:t>
      </w:r>
    </w:p>
    <w:p w14:paraId="7CF58940" w14:textId="77777777" w:rsidR="007E08FA" w:rsidRPr="00866291" w:rsidRDefault="007E08FA" w:rsidP="007E08FA">
      <w:pPr>
        <w:widowControl w:val="0"/>
        <w:rPr>
          <w:rFonts w:eastAsia="Times New Roman" w:cstheme="minorHAnsi"/>
          <w:szCs w:val="20"/>
          <w:lang w:eastAsia="fr-FR"/>
        </w:rPr>
      </w:pPr>
      <w:r w:rsidRPr="00866291">
        <w:rPr>
          <w:rFonts w:eastAsia="Times New Roman" w:cstheme="minorHAnsi"/>
          <w:szCs w:val="20"/>
          <w:lang w:eastAsia="fr-FR"/>
        </w:rPr>
        <w:t>Pour une meilleure efficacité, les méthodes de gestion seront nécessairement adaptées à chaque espèce et/ou groupe d’espèces selon leur biologie, à chaque site et à chaque type d’envahissement. Les moyens de lutte préconisés seront hiérarchisés en fonction notamment :</w:t>
      </w:r>
    </w:p>
    <w:p w14:paraId="729F5615" w14:textId="77777777" w:rsidR="007E08FA" w:rsidRPr="00866291" w:rsidRDefault="007E08FA" w:rsidP="007E08FA">
      <w:pPr>
        <w:pStyle w:val="CSNEPuce1"/>
        <w:rPr>
          <w:rFonts w:eastAsiaTheme="minorEastAsia"/>
        </w:rPr>
      </w:pPr>
      <w:r w:rsidRPr="00866291">
        <w:t xml:space="preserve"> De la surface impactée ;</w:t>
      </w:r>
    </w:p>
    <w:p w14:paraId="65B64AF4" w14:textId="77777777" w:rsidR="007E08FA" w:rsidRPr="00866291" w:rsidRDefault="007E08FA" w:rsidP="007E08FA">
      <w:pPr>
        <w:pStyle w:val="CSNEPuce1"/>
        <w:rPr>
          <w:rFonts w:eastAsiaTheme="minorEastAsia"/>
        </w:rPr>
      </w:pPr>
      <w:r w:rsidRPr="00866291">
        <w:t xml:space="preserve"> Du contexte environnemental ;</w:t>
      </w:r>
    </w:p>
    <w:p w14:paraId="1D665F10" w14:textId="77777777" w:rsidR="007E08FA" w:rsidRPr="00866291" w:rsidRDefault="007E08FA" w:rsidP="007E08FA">
      <w:pPr>
        <w:pStyle w:val="CSNEPuce1"/>
        <w:rPr>
          <w:rFonts w:eastAsiaTheme="minorEastAsia"/>
        </w:rPr>
      </w:pPr>
      <w:r w:rsidRPr="00866291">
        <w:t>Des enjeux sur la zone concernée ; </w:t>
      </w:r>
    </w:p>
    <w:p w14:paraId="7B59BC48" w14:textId="77777777" w:rsidR="007E08FA" w:rsidRPr="00866291" w:rsidRDefault="007E08FA" w:rsidP="007E08FA">
      <w:pPr>
        <w:pStyle w:val="CSNEPuce1"/>
        <w:rPr>
          <w:rFonts w:eastAsiaTheme="minorEastAsia"/>
        </w:rPr>
      </w:pPr>
      <w:r w:rsidRPr="00866291">
        <w:t xml:space="preserve"> De la réglementation.</w:t>
      </w:r>
    </w:p>
    <w:p w14:paraId="3C98FD55" w14:textId="77777777" w:rsidR="007E08FA" w:rsidRPr="00866291" w:rsidRDefault="007E08FA" w:rsidP="007E08FA">
      <w:pPr>
        <w:widowControl w:val="0"/>
        <w:rPr>
          <w:rFonts w:eastAsia="Times New Roman" w:cstheme="minorHAnsi"/>
          <w:szCs w:val="20"/>
          <w:lang w:eastAsia="fr-FR"/>
        </w:rPr>
      </w:pPr>
      <w:r w:rsidRPr="00866291">
        <w:rPr>
          <w:rFonts w:eastAsia="Times New Roman" w:cstheme="minorHAnsi"/>
          <w:szCs w:val="20"/>
          <w:lang w:eastAsia="fr-FR"/>
        </w:rPr>
        <w:t>La gestion des EEE sera réalisée en cohérence avec le « Guide d’identification et de gestion des Espèces Végétales Exotiques Envahissantes sur les chantiers de Travaux Publics » rédigé en 2016 (et ses évolutions futures) en collaboration entre le Muséum National d’Histoire Naturelle, GRDF, la Fédération Nationale des Travaux Publics et ENGIE Lab CRIGEN dans le cadre de la Stratégie Nationale pour la Biodiversité.</w:t>
      </w:r>
    </w:p>
    <w:p w14:paraId="543B845D" w14:textId="77777777" w:rsidR="007E08FA" w:rsidRPr="00866291" w:rsidRDefault="007E08FA" w:rsidP="007E08FA">
      <w:pPr>
        <w:widowControl w:val="0"/>
        <w:rPr>
          <w:rFonts w:eastAsia="Times New Roman" w:cstheme="minorHAnsi"/>
          <w:szCs w:val="20"/>
          <w:lang w:eastAsia="fr-FR"/>
        </w:rPr>
      </w:pPr>
      <w:r w:rsidRPr="00866291">
        <w:rPr>
          <w:rFonts w:eastAsia="Times New Roman" w:cstheme="minorHAnsi"/>
          <w:szCs w:val="20"/>
          <w:lang w:eastAsia="fr-FR"/>
        </w:rPr>
        <w:t>Le tableau d’aide à la décision suivant présente les différents itinéraires de lutte à potentiellement envisager par les entreprises et l’exploitant pour la mise en œuvre des actions de gestion des espèces exotiques envahissantes.</w:t>
      </w:r>
    </w:p>
    <w:p w14:paraId="2580B5C5" w14:textId="77777777" w:rsidR="00917FA6" w:rsidRPr="00866291" w:rsidRDefault="00917FA6" w:rsidP="007E08FA">
      <w:pPr>
        <w:widowControl w:val="0"/>
        <w:rPr>
          <w:rFonts w:eastAsia="Times New Roman" w:cstheme="minorHAnsi"/>
          <w:szCs w:val="20"/>
          <w:lang w:eastAsia="fr-FR"/>
        </w:rPr>
      </w:pPr>
    </w:p>
    <w:tbl>
      <w:tblPr>
        <w:tblStyle w:val="Grilledutableau"/>
        <w:tblW w:w="9493" w:type="dxa"/>
        <w:tblLook w:val="04A0" w:firstRow="1" w:lastRow="0" w:firstColumn="1" w:lastColumn="0" w:noHBand="0" w:noVBand="1"/>
      </w:tblPr>
      <w:tblGrid>
        <w:gridCol w:w="1236"/>
        <w:gridCol w:w="1512"/>
        <w:gridCol w:w="4335"/>
        <w:gridCol w:w="2410"/>
      </w:tblGrid>
      <w:tr w:rsidR="00917FA6" w:rsidRPr="00866291" w14:paraId="2876F70B" w14:textId="77777777" w:rsidTr="00917FA6">
        <w:trPr>
          <w:tblHeader/>
        </w:trPr>
        <w:tc>
          <w:tcPr>
            <w:tcW w:w="1236" w:type="dxa"/>
          </w:tcPr>
          <w:p w14:paraId="7F6E5014" w14:textId="77777777" w:rsidR="00917FA6" w:rsidRPr="00866291" w:rsidRDefault="00917FA6" w:rsidP="00761939">
            <w:pPr>
              <w:widowControl w:val="0"/>
              <w:jc w:val="left"/>
              <w:rPr>
                <w:rFonts w:eastAsia="Times New Roman" w:cstheme="minorHAnsi"/>
                <w:b/>
                <w:bCs/>
                <w:szCs w:val="20"/>
                <w:lang w:eastAsia="fr-FR"/>
              </w:rPr>
            </w:pPr>
            <w:r w:rsidRPr="00866291">
              <w:rPr>
                <w:rFonts w:eastAsia="Times New Roman" w:cstheme="minorHAnsi"/>
                <w:b/>
                <w:bCs/>
                <w:szCs w:val="20"/>
                <w:lang w:eastAsia="fr-FR"/>
              </w:rPr>
              <w:t>Espèce concernée</w:t>
            </w:r>
          </w:p>
        </w:tc>
        <w:tc>
          <w:tcPr>
            <w:tcW w:w="1512" w:type="dxa"/>
          </w:tcPr>
          <w:p w14:paraId="460310F7" w14:textId="77777777" w:rsidR="00917FA6" w:rsidRPr="00866291" w:rsidRDefault="00917FA6" w:rsidP="00761939">
            <w:pPr>
              <w:widowControl w:val="0"/>
              <w:jc w:val="left"/>
              <w:rPr>
                <w:rFonts w:eastAsia="Times New Roman" w:cstheme="minorHAnsi"/>
                <w:b/>
                <w:bCs/>
                <w:szCs w:val="20"/>
                <w:lang w:eastAsia="fr-FR"/>
              </w:rPr>
            </w:pPr>
            <w:r w:rsidRPr="00866291">
              <w:rPr>
                <w:rFonts w:eastAsia="Times New Roman" w:cstheme="minorHAnsi"/>
                <w:b/>
                <w:bCs/>
                <w:szCs w:val="20"/>
                <w:lang w:eastAsia="fr-FR"/>
              </w:rPr>
              <w:t>Type d’espèces</w:t>
            </w:r>
          </w:p>
        </w:tc>
        <w:tc>
          <w:tcPr>
            <w:tcW w:w="4335" w:type="dxa"/>
          </w:tcPr>
          <w:p w14:paraId="7EAEBDC0" w14:textId="77777777" w:rsidR="00917FA6" w:rsidRPr="00866291" w:rsidRDefault="00917FA6" w:rsidP="00761939">
            <w:pPr>
              <w:widowControl w:val="0"/>
              <w:jc w:val="left"/>
              <w:rPr>
                <w:rFonts w:eastAsia="Times New Roman" w:cstheme="minorHAnsi"/>
                <w:b/>
                <w:bCs/>
                <w:szCs w:val="20"/>
                <w:lang w:eastAsia="fr-FR"/>
              </w:rPr>
            </w:pPr>
            <w:r w:rsidRPr="00866291">
              <w:rPr>
                <w:rFonts w:eastAsia="Times New Roman" w:cstheme="minorHAnsi"/>
                <w:b/>
                <w:bCs/>
                <w:szCs w:val="20"/>
                <w:lang w:eastAsia="fr-FR"/>
              </w:rPr>
              <w:t>Méthodes</w:t>
            </w:r>
          </w:p>
        </w:tc>
        <w:tc>
          <w:tcPr>
            <w:tcW w:w="2410" w:type="dxa"/>
          </w:tcPr>
          <w:p w14:paraId="10B26FC8" w14:textId="77777777" w:rsidR="00917FA6" w:rsidRPr="00866291" w:rsidRDefault="00917FA6" w:rsidP="00761939">
            <w:pPr>
              <w:widowControl w:val="0"/>
              <w:jc w:val="left"/>
              <w:rPr>
                <w:rFonts w:eastAsia="Times New Roman" w:cstheme="minorHAnsi"/>
                <w:b/>
                <w:bCs/>
                <w:szCs w:val="20"/>
                <w:lang w:eastAsia="fr-FR"/>
              </w:rPr>
            </w:pPr>
            <w:r w:rsidRPr="00866291">
              <w:rPr>
                <w:rFonts w:eastAsia="Times New Roman" w:cstheme="minorHAnsi"/>
                <w:b/>
                <w:bCs/>
                <w:szCs w:val="20"/>
                <w:lang w:eastAsia="fr-FR"/>
              </w:rPr>
              <w:t>Période d’intervention optimale avant fructification / sporulation</w:t>
            </w:r>
          </w:p>
        </w:tc>
      </w:tr>
      <w:tr w:rsidR="00917FA6" w:rsidRPr="00866291" w14:paraId="25242F59" w14:textId="77777777" w:rsidTr="00917FA6">
        <w:tc>
          <w:tcPr>
            <w:tcW w:w="1236" w:type="dxa"/>
            <w:vMerge w:val="restart"/>
          </w:tcPr>
          <w:p w14:paraId="76F01AFD" w14:textId="77777777" w:rsidR="00917FA6" w:rsidRPr="00866291" w:rsidRDefault="00917FA6" w:rsidP="00761939">
            <w:pPr>
              <w:widowControl w:val="0"/>
              <w:jc w:val="left"/>
              <w:rPr>
                <w:rFonts w:eastAsia="Times New Roman" w:cstheme="minorHAnsi"/>
                <w:szCs w:val="20"/>
                <w:lang w:eastAsia="fr-FR"/>
              </w:rPr>
            </w:pPr>
            <w:r w:rsidRPr="00866291">
              <w:rPr>
                <w:rFonts w:eastAsia="Times New Roman" w:cstheme="minorHAnsi"/>
                <w:szCs w:val="20"/>
                <w:lang w:eastAsia="fr-FR"/>
              </w:rPr>
              <w:t>Renouée du Japon</w:t>
            </w:r>
          </w:p>
        </w:tc>
        <w:tc>
          <w:tcPr>
            <w:tcW w:w="1512" w:type="dxa"/>
            <w:vMerge w:val="restart"/>
          </w:tcPr>
          <w:p w14:paraId="74484C60" w14:textId="77777777" w:rsidR="00917FA6" w:rsidRPr="00866291" w:rsidRDefault="00917FA6" w:rsidP="00761939">
            <w:pPr>
              <w:widowControl w:val="0"/>
              <w:jc w:val="left"/>
              <w:rPr>
                <w:rFonts w:eastAsia="Times New Roman" w:cstheme="minorHAnsi"/>
                <w:szCs w:val="20"/>
                <w:lang w:eastAsia="fr-FR"/>
              </w:rPr>
            </w:pPr>
            <w:r w:rsidRPr="00866291">
              <w:rPr>
                <w:rFonts w:eastAsia="Times New Roman" w:cstheme="minorHAnsi"/>
                <w:szCs w:val="20"/>
                <w:lang w:eastAsia="fr-FR"/>
              </w:rPr>
              <w:t>Herbacées à rhizome ou stolon</w:t>
            </w:r>
          </w:p>
        </w:tc>
        <w:tc>
          <w:tcPr>
            <w:tcW w:w="4335" w:type="dxa"/>
          </w:tcPr>
          <w:p w14:paraId="14A6F171" w14:textId="77777777" w:rsidR="00917FA6" w:rsidRPr="00866291" w:rsidRDefault="00917FA6" w:rsidP="00761939">
            <w:pPr>
              <w:widowControl w:val="0"/>
              <w:jc w:val="left"/>
              <w:rPr>
                <w:rFonts w:eastAsia="Times New Roman" w:cstheme="minorHAnsi"/>
                <w:szCs w:val="20"/>
                <w:lang w:eastAsia="fr-FR"/>
              </w:rPr>
            </w:pPr>
            <w:r w:rsidRPr="00866291">
              <w:rPr>
                <w:rFonts w:eastAsia="Times New Roman" w:cstheme="minorHAnsi"/>
                <w:szCs w:val="20"/>
                <w:lang w:eastAsia="fr-FR"/>
              </w:rPr>
              <w:t>Arrachage des parties aériennes</w:t>
            </w:r>
          </w:p>
        </w:tc>
        <w:tc>
          <w:tcPr>
            <w:tcW w:w="2410" w:type="dxa"/>
            <w:vMerge w:val="restart"/>
          </w:tcPr>
          <w:p w14:paraId="63894B8C" w14:textId="77777777" w:rsidR="00917FA6" w:rsidRPr="00866291" w:rsidRDefault="00917FA6" w:rsidP="00761939">
            <w:pPr>
              <w:widowControl w:val="0"/>
              <w:jc w:val="left"/>
              <w:rPr>
                <w:rFonts w:eastAsia="Times New Roman" w:cstheme="minorHAnsi"/>
                <w:szCs w:val="20"/>
                <w:lang w:eastAsia="fr-FR"/>
              </w:rPr>
            </w:pPr>
            <w:r w:rsidRPr="00866291">
              <w:rPr>
                <w:rFonts w:eastAsia="Times New Roman" w:cstheme="minorHAnsi"/>
                <w:szCs w:val="20"/>
                <w:lang w:eastAsia="fr-FR"/>
              </w:rPr>
              <w:t>Fin du printemps/début de l’été : Avril - Juillet</w:t>
            </w:r>
          </w:p>
        </w:tc>
      </w:tr>
      <w:tr w:rsidR="00917FA6" w:rsidRPr="00866291" w14:paraId="4CD6E9FA" w14:textId="77777777" w:rsidTr="00917FA6">
        <w:tc>
          <w:tcPr>
            <w:tcW w:w="1236" w:type="dxa"/>
            <w:vMerge/>
          </w:tcPr>
          <w:p w14:paraId="78393BFA" w14:textId="77777777" w:rsidR="00917FA6" w:rsidRPr="00866291" w:rsidRDefault="00917FA6" w:rsidP="00761939">
            <w:pPr>
              <w:widowControl w:val="0"/>
              <w:jc w:val="left"/>
              <w:rPr>
                <w:rFonts w:eastAsia="Times New Roman" w:cstheme="minorHAnsi"/>
                <w:szCs w:val="20"/>
                <w:lang w:eastAsia="fr-FR"/>
              </w:rPr>
            </w:pPr>
          </w:p>
        </w:tc>
        <w:tc>
          <w:tcPr>
            <w:tcW w:w="1512" w:type="dxa"/>
            <w:vMerge/>
          </w:tcPr>
          <w:p w14:paraId="46BECD12" w14:textId="77777777" w:rsidR="00917FA6" w:rsidRPr="00866291" w:rsidRDefault="00917FA6" w:rsidP="00761939">
            <w:pPr>
              <w:widowControl w:val="0"/>
              <w:jc w:val="left"/>
              <w:rPr>
                <w:rFonts w:eastAsia="Times New Roman" w:cstheme="minorHAnsi"/>
                <w:szCs w:val="20"/>
                <w:lang w:eastAsia="fr-FR"/>
              </w:rPr>
            </w:pPr>
          </w:p>
        </w:tc>
        <w:tc>
          <w:tcPr>
            <w:tcW w:w="4335" w:type="dxa"/>
          </w:tcPr>
          <w:p w14:paraId="20CE1112" w14:textId="77777777" w:rsidR="00917FA6" w:rsidRPr="00866291" w:rsidRDefault="00917FA6" w:rsidP="00761939">
            <w:pPr>
              <w:widowControl w:val="0"/>
              <w:jc w:val="left"/>
              <w:rPr>
                <w:rFonts w:eastAsia="Times New Roman" w:cstheme="minorHAnsi"/>
                <w:szCs w:val="20"/>
                <w:lang w:eastAsia="fr-FR"/>
              </w:rPr>
            </w:pPr>
            <w:r w:rsidRPr="00866291">
              <w:rPr>
                <w:rFonts w:eastAsia="Times New Roman" w:cstheme="minorHAnsi"/>
                <w:szCs w:val="20"/>
                <w:lang w:eastAsia="fr-FR"/>
              </w:rPr>
              <w:t>Évacuation des parties aériennes vers un centre d’incinération </w:t>
            </w:r>
          </w:p>
        </w:tc>
        <w:tc>
          <w:tcPr>
            <w:tcW w:w="2410" w:type="dxa"/>
            <w:vMerge/>
          </w:tcPr>
          <w:p w14:paraId="1C7197BD" w14:textId="77777777" w:rsidR="00917FA6" w:rsidRPr="00866291" w:rsidRDefault="00917FA6" w:rsidP="00761939">
            <w:pPr>
              <w:widowControl w:val="0"/>
              <w:jc w:val="left"/>
              <w:rPr>
                <w:rFonts w:eastAsia="Times New Roman" w:cstheme="minorHAnsi"/>
                <w:szCs w:val="20"/>
                <w:lang w:eastAsia="fr-FR"/>
              </w:rPr>
            </w:pPr>
          </w:p>
        </w:tc>
      </w:tr>
      <w:tr w:rsidR="00917FA6" w:rsidRPr="00866291" w14:paraId="03D35769" w14:textId="77777777" w:rsidTr="00917FA6">
        <w:tc>
          <w:tcPr>
            <w:tcW w:w="1236" w:type="dxa"/>
            <w:vMerge/>
          </w:tcPr>
          <w:p w14:paraId="6BDAFE20" w14:textId="77777777" w:rsidR="00917FA6" w:rsidRPr="00866291" w:rsidRDefault="00917FA6" w:rsidP="00761939">
            <w:pPr>
              <w:widowControl w:val="0"/>
              <w:jc w:val="left"/>
              <w:rPr>
                <w:rFonts w:eastAsia="Times New Roman" w:cstheme="minorHAnsi"/>
                <w:szCs w:val="20"/>
                <w:lang w:eastAsia="fr-FR"/>
              </w:rPr>
            </w:pPr>
          </w:p>
        </w:tc>
        <w:tc>
          <w:tcPr>
            <w:tcW w:w="1512" w:type="dxa"/>
            <w:vMerge/>
          </w:tcPr>
          <w:p w14:paraId="4B53F774" w14:textId="77777777" w:rsidR="00917FA6" w:rsidRPr="00866291" w:rsidRDefault="00917FA6" w:rsidP="00761939">
            <w:pPr>
              <w:widowControl w:val="0"/>
              <w:jc w:val="left"/>
              <w:rPr>
                <w:rFonts w:eastAsia="Times New Roman" w:cstheme="minorHAnsi"/>
                <w:szCs w:val="20"/>
                <w:lang w:eastAsia="fr-FR"/>
              </w:rPr>
            </w:pPr>
          </w:p>
        </w:tc>
        <w:tc>
          <w:tcPr>
            <w:tcW w:w="4335" w:type="dxa"/>
          </w:tcPr>
          <w:p w14:paraId="6F48F148" w14:textId="77777777" w:rsidR="00917FA6" w:rsidRPr="00866291" w:rsidRDefault="00917FA6" w:rsidP="00761939">
            <w:pPr>
              <w:widowControl w:val="0"/>
              <w:jc w:val="left"/>
              <w:rPr>
                <w:rFonts w:eastAsia="Times New Roman" w:cstheme="minorHAnsi"/>
                <w:szCs w:val="20"/>
                <w:lang w:eastAsia="fr-FR"/>
              </w:rPr>
            </w:pPr>
            <w:r w:rsidRPr="00866291">
              <w:rPr>
                <w:rFonts w:eastAsia="Times New Roman" w:cstheme="minorHAnsi"/>
                <w:szCs w:val="20"/>
                <w:lang w:eastAsia="fr-FR"/>
              </w:rPr>
              <w:t xml:space="preserve">Décaissement des terres pouvant aller jusqu’à 5m de profondeur et sur une étendue plus grande que la station (dépassement de 3-5 m) </w:t>
            </w:r>
          </w:p>
        </w:tc>
        <w:tc>
          <w:tcPr>
            <w:tcW w:w="2410" w:type="dxa"/>
            <w:vMerge/>
          </w:tcPr>
          <w:p w14:paraId="5C5D56AF" w14:textId="77777777" w:rsidR="00917FA6" w:rsidRPr="00866291" w:rsidRDefault="00917FA6" w:rsidP="00761939">
            <w:pPr>
              <w:widowControl w:val="0"/>
              <w:jc w:val="left"/>
              <w:rPr>
                <w:rFonts w:eastAsia="Times New Roman" w:cstheme="minorHAnsi"/>
                <w:szCs w:val="20"/>
                <w:lang w:eastAsia="fr-FR"/>
              </w:rPr>
            </w:pPr>
          </w:p>
        </w:tc>
      </w:tr>
      <w:tr w:rsidR="00917FA6" w:rsidRPr="00866291" w14:paraId="77C914A6" w14:textId="77777777" w:rsidTr="00917FA6">
        <w:tc>
          <w:tcPr>
            <w:tcW w:w="1236" w:type="dxa"/>
            <w:vMerge/>
          </w:tcPr>
          <w:p w14:paraId="5DCD16D5" w14:textId="77777777" w:rsidR="00917FA6" w:rsidRPr="00866291" w:rsidRDefault="00917FA6" w:rsidP="00761939">
            <w:pPr>
              <w:widowControl w:val="0"/>
              <w:jc w:val="left"/>
              <w:rPr>
                <w:rFonts w:eastAsia="Times New Roman" w:cstheme="minorHAnsi"/>
                <w:szCs w:val="20"/>
                <w:lang w:eastAsia="fr-FR"/>
              </w:rPr>
            </w:pPr>
          </w:p>
        </w:tc>
        <w:tc>
          <w:tcPr>
            <w:tcW w:w="1512" w:type="dxa"/>
            <w:vMerge/>
          </w:tcPr>
          <w:p w14:paraId="1FF1D25B" w14:textId="77777777" w:rsidR="00917FA6" w:rsidRPr="00866291" w:rsidRDefault="00917FA6" w:rsidP="00761939">
            <w:pPr>
              <w:widowControl w:val="0"/>
              <w:jc w:val="left"/>
              <w:rPr>
                <w:rFonts w:eastAsia="Times New Roman" w:cstheme="minorHAnsi"/>
                <w:szCs w:val="20"/>
                <w:lang w:eastAsia="fr-FR"/>
              </w:rPr>
            </w:pPr>
          </w:p>
        </w:tc>
        <w:tc>
          <w:tcPr>
            <w:tcW w:w="4335" w:type="dxa"/>
          </w:tcPr>
          <w:p w14:paraId="1B1FB2E5" w14:textId="77777777" w:rsidR="00917FA6" w:rsidRPr="00866291" w:rsidRDefault="00917FA6" w:rsidP="00761939">
            <w:pPr>
              <w:widowControl w:val="0"/>
              <w:jc w:val="left"/>
              <w:rPr>
                <w:rFonts w:eastAsia="Times New Roman" w:cstheme="minorHAnsi"/>
                <w:szCs w:val="20"/>
                <w:lang w:eastAsia="fr-FR"/>
              </w:rPr>
            </w:pPr>
            <w:r w:rsidRPr="00866291">
              <w:rPr>
                <w:rFonts w:eastAsia="Times New Roman" w:cstheme="minorHAnsi"/>
                <w:szCs w:val="20"/>
                <w:lang w:eastAsia="fr-FR"/>
              </w:rPr>
              <w:t>Traitement par criblage concassage de la terre excavée garantissant des effets importants et homogènes sur les rhizomes de la plante (taux de blessures &gt; 90%)</w:t>
            </w:r>
          </w:p>
        </w:tc>
        <w:tc>
          <w:tcPr>
            <w:tcW w:w="2410" w:type="dxa"/>
            <w:vMerge/>
          </w:tcPr>
          <w:p w14:paraId="2A1EB9C2" w14:textId="77777777" w:rsidR="00917FA6" w:rsidRPr="00866291" w:rsidRDefault="00917FA6" w:rsidP="00761939">
            <w:pPr>
              <w:widowControl w:val="0"/>
              <w:jc w:val="left"/>
              <w:rPr>
                <w:rFonts w:eastAsia="Times New Roman" w:cstheme="minorHAnsi"/>
                <w:szCs w:val="20"/>
                <w:lang w:eastAsia="fr-FR"/>
              </w:rPr>
            </w:pPr>
          </w:p>
        </w:tc>
      </w:tr>
      <w:tr w:rsidR="00917FA6" w:rsidRPr="00866291" w14:paraId="5325D7E6" w14:textId="77777777" w:rsidTr="00917FA6">
        <w:tc>
          <w:tcPr>
            <w:tcW w:w="1236" w:type="dxa"/>
            <w:vMerge/>
          </w:tcPr>
          <w:p w14:paraId="782A27F3" w14:textId="77777777" w:rsidR="00917FA6" w:rsidRPr="00866291" w:rsidRDefault="00917FA6" w:rsidP="00761939">
            <w:pPr>
              <w:widowControl w:val="0"/>
              <w:jc w:val="left"/>
              <w:rPr>
                <w:rFonts w:eastAsia="Times New Roman" w:cstheme="minorHAnsi"/>
                <w:szCs w:val="20"/>
                <w:lang w:eastAsia="fr-FR"/>
              </w:rPr>
            </w:pPr>
          </w:p>
        </w:tc>
        <w:tc>
          <w:tcPr>
            <w:tcW w:w="1512" w:type="dxa"/>
            <w:vMerge/>
          </w:tcPr>
          <w:p w14:paraId="044B9B07" w14:textId="77777777" w:rsidR="00917FA6" w:rsidRPr="00866291" w:rsidRDefault="00917FA6" w:rsidP="00761939">
            <w:pPr>
              <w:widowControl w:val="0"/>
              <w:jc w:val="left"/>
              <w:rPr>
                <w:rFonts w:eastAsia="Times New Roman" w:cstheme="minorHAnsi"/>
                <w:szCs w:val="20"/>
                <w:lang w:eastAsia="fr-FR"/>
              </w:rPr>
            </w:pPr>
          </w:p>
        </w:tc>
        <w:tc>
          <w:tcPr>
            <w:tcW w:w="4335" w:type="dxa"/>
          </w:tcPr>
          <w:p w14:paraId="638717DC" w14:textId="77777777" w:rsidR="00917FA6" w:rsidRPr="00866291" w:rsidRDefault="00917FA6" w:rsidP="00761939">
            <w:pPr>
              <w:widowControl w:val="0"/>
              <w:jc w:val="left"/>
              <w:rPr>
                <w:rFonts w:eastAsia="Times New Roman" w:cstheme="minorHAnsi"/>
                <w:szCs w:val="20"/>
                <w:lang w:eastAsia="fr-FR"/>
              </w:rPr>
            </w:pPr>
            <w:r w:rsidRPr="00866291">
              <w:rPr>
                <w:rFonts w:eastAsia="Times New Roman" w:cstheme="minorHAnsi"/>
                <w:szCs w:val="20"/>
                <w:lang w:eastAsia="fr-FR"/>
              </w:rPr>
              <w:t xml:space="preserve">Couverture du sol avec une bâche spécifique EEE sur une durée de 48 et 70 semaines. Une </w:t>
            </w:r>
            <w:r w:rsidRPr="00866291">
              <w:rPr>
                <w:rFonts w:eastAsia="Times New Roman" w:cstheme="minorHAnsi"/>
                <w:szCs w:val="20"/>
                <w:lang w:eastAsia="fr-FR"/>
              </w:rPr>
              <w:lastRenderedPageBreak/>
              <w:t>fois passer ce délai ces terres pourront être utilisées en profondeur dans les zones à remblaiement.</w:t>
            </w:r>
          </w:p>
        </w:tc>
        <w:tc>
          <w:tcPr>
            <w:tcW w:w="2410" w:type="dxa"/>
            <w:vMerge/>
          </w:tcPr>
          <w:p w14:paraId="50AB353A" w14:textId="77777777" w:rsidR="00917FA6" w:rsidRPr="00866291" w:rsidRDefault="00917FA6" w:rsidP="00761939">
            <w:pPr>
              <w:widowControl w:val="0"/>
              <w:jc w:val="left"/>
              <w:rPr>
                <w:rFonts w:eastAsia="Times New Roman" w:cstheme="minorHAnsi"/>
                <w:szCs w:val="20"/>
                <w:lang w:eastAsia="fr-FR"/>
              </w:rPr>
            </w:pPr>
          </w:p>
        </w:tc>
      </w:tr>
      <w:tr w:rsidR="00917FA6" w:rsidRPr="00866291" w14:paraId="08A712A3" w14:textId="77777777" w:rsidTr="00917FA6">
        <w:tc>
          <w:tcPr>
            <w:tcW w:w="1236" w:type="dxa"/>
            <w:vMerge w:val="restart"/>
          </w:tcPr>
          <w:p w14:paraId="6DD8669F" w14:textId="77777777" w:rsidR="00917FA6" w:rsidRPr="00866291" w:rsidRDefault="00917FA6" w:rsidP="00761939">
            <w:pPr>
              <w:widowControl w:val="0"/>
              <w:jc w:val="left"/>
              <w:rPr>
                <w:rFonts w:eastAsia="Times New Roman" w:cstheme="minorHAnsi"/>
                <w:szCs w:val="20"/>
                <w:lang w:eastAsia="fr-FR"/>
              </w:rPr>
            </w:pPr>
            <w:r w:rsidRPr="00866291">
              <w:rPr>
                <w:rFonts w:eastAsia="Times New Roman" w:cstheme="minorHAnsi"/>
                <w:szCs w:val="20"/>
                <w:lang w:eastAsia="fr-FR"/>
              </w:rPr>
              <w:t>Robinier faux-acacia</w:t>
            </w:r>
          </w:p>
        </w:tc>
        <w:tc>
          <w:tcPr>
            <w:tcW w:w="1512" w:type="dxa"/>
            <w:vMerge w:val="restart"/>
          </w:tcPr>
          <w:p w14:paraId="21E5DA53" w14:textId="77777777" w:rsidR="00917FA6" w:rsidRPr="00866291" w:rsidRDefault="00917FA6" w:rsidP="00761939">
            <w:pPr>
              <w:widowControl w:val="0"/>
              <w:jc w:val="left"/>
              <w:rPr>
                <w:rFonts w:eastAsia="Times New Roman" w:cstheme="minorHAnsi"/>
                <w:szCs w:val="20"/>
                <w:lang w:eastAsia="fr-FR"/>
              </w:rPr>
            </w:pPr>
            <w:r w:rsidRPr="00866291">
              <w:rPr>
                <w:rFonts w:eastAsia="Times New Roman" w:cstheme="minorHAnsi"/>
                <w:szCs w:val="20"/>
                <w:lang w:eastAsia="fr-FR"/>
              </w:rPr>
              <w:t>Arborescentes rejetant et drageonnant</w:t>
            </w:r>
          </w:p>
        </w:tc>
        <w:tc>
          <w:tcPr>
            <w:tcW w:w="4335" w:type="dxa"/>
          </w:tcPr>
          <w:p w14:paraId="09F55FAC" w14:textId="77777777" w:rsidR="00917FA6" w:rsidRPr="00866291" w:rsidRDefault="00917FA6" w:rsidP="00761939">
            <w:pPr>
              <w:widowControl w:val="0"/>
              <w:jc w:val="left"/>
              <w:rPr>
                <w:rFonts w:eastAsia="Times New Roman" w:cstheme="minorHAnsi"/>
                <w:szCs w:val="20"/>
                <w:lang w:eastAsia="fr-FR"/>
              </w:rPr>
            </w:pPr>
            <w:r w:rsidRPr="00866291">
              <w:rPr>
                <w:rFonts w:eastAsia="Times New Roman" w:cstheme="minorHAnsi"/>
                <w:szCs w:val="20"/>
                <w:lang w:eastAsia="fr-FR"/>
              </w:rPr>
              <w:t xml:space="preserve">Coupe, dessouchage et arrachage des rejets </w:t>
            </w:r>
          </w:p>
        </w:tc>
        <w:tc>
          <w:tcPr>
            <w:tcW w:w="2410" w:type="dxa"/>
            <w:vMerge w:val="restart"/>
          </w:tcPr>
          <w:p w14:paraId="256401D5" w14:textId="77777777" w:rsidR="00917FA6" w:rsidRPr="00866291" w:rsidRDefault="00917FA6" w:rsidP="00761939">
            <w:pPr>
              <w:widowControl w:val="0"/>
              <w:jc w:val="left"/>
              <w:rPr>
                <w:rFonts w:eastAsia="Times New Roman" w:cstheme="minorHAnsi"/>
                <w:szCs w:val="20"/>
                <w:lang w:eastAsia="fr-FR"/>
              </w:rPr>
            </w:pPr>
            <w:r w:rsidRPr="00866291">
              <w:rPr>
                <w:rFonts w:eastAsia="Times New Roman" w:cstheme="minorHAnsi"/>
                <w:szCs w:val="20"/>
                <w:lang w:eastAsia="fr-FR"/>
              </w:rPr>
              <w:t>Entre octobre et décembre</w:t>
            </w:r>
          </w:p>
        </w:tc>
      </w:tr>
      <w:tr w:rsidR="00917FA6" w:rsidRPr="00866291" w14:paraId="4431664F" w14:textId="77777777" w:rsidTr="00917FA6">
        <w:tc>
          <w:tcPr>
            <w:tcW w:w="1236" w:type="dxa"/>
            <w:vMerge/>
          </w:tcPr>
          <w:p w14:paraId="0C82AAEB" w14:textId="77777777" w:rsidR="00917FA6" w:rsidRPr="00866291" w:rsidRDefault="00917FA6" w:rsidP="00761939">
            <w:pPr>
              <w:widowControl w:val="0"/>
              <w:jc w:val="left"/>
              <w:rPr>
                <w:rFonts w:eastAsia="Times New Roman" w:cstheme="minorHAnsi"/>
                <w:szCs w:val="20"/>
                <w:lang w:eastAsia="fr-FR"/>
              </w:rPr>
            </w:pPr>
          </w:p>
        </w:tc>
        <w:tc>
          <w:tcPr>
            <w:tcW w:w="1512" w:type="dxa"/>
            <w:vMerge/>
          </w:tcPr>
          <w:p w14:paraId="0BE3B997" w14:textId="77777777" w:rsidR="00917FA6" w:rsidRPr="00866291" w:rsidRDefault="00917FA6" w:rsidP="00761939">
            <w:pPr>
              <w:widowControl w:val="0"/>
              <w:jc w:val="left"/>
              <w:rPr>
                <w:rFonts w:eastAsia="Times New Roman" w:cstheme="minorHAnsi"/>
                <w:szCs w:val="20"/>
                <w:lang w:eastAsia="fr-FR"/>
              </w:rPr>
            </w:pPr>
          </w:p>
        </w:tc>
        <w:tc>
          <w:tcPr>
            <w:tcW w:w="4335" w:type="dxa"/>
          </w:tcPr>
          <w:p w14:paraId="3A537C85" w14:textId="77777777" w:rsidR="00917FA6" w:rsidRPr="00866291" w:rsidRDefault="00917FA6" w:rsidP="00761939">
            <w:pPr>
              <w:widowControl w:val="0"/>
              <w:jc w:val="left"/>
              <w:rPr>
                <w:rFonts w:eastAsia="Times New Roman" w:cstheme="minorHAnsi"/>
                <w:szCs w:val="20"/>
                <w:lang w:eastAsia="fr-FR"/>
              </w:rPr>
            </w:pPr>
            <w:r w:rsidRPr="00866291">
              <w:rPr>
                <w:rFonts w:eastAsia="Times New Roman" w:cstheme="minorHAnsi"/>
                <w:szCs w:val="20"/>
                <w:lang w:eastAsia="fr-FR"/>
              </w:rPr>
              <w:t>Coupe des fleurs au préalable, si intervention durant la floraison </w:t>
            </w:r>
          </w:p>
        </w:tc>
        <w:tc>
          <w:tcPr>
            <w:tcW w:w="2410" w:type="dxa"/>
            <w:vMerge/>
          </w:tcPr>
          <w:p w14:paraId="2FDCC9AB" w14:textId="77777777" w:rsidR="00917FA6" w:rsidRPr="00866291" w:rsidRDefault="00917FA6" w:rsidP="00761939">
            <w:pPr>
              <w:widowControl w:val="0"/>
              <w:jc w:val="left"/>
              <w:rPr>
                <w:rFonts w:eastAsia="Times New Roman" w:cstheme="minorHAnsi"/>
                <w:szCs w:val="20"/>
                <w:lang w:eastAsia="fr-FR"/>
              </w:rPr>
            </w:pPr>
          </w:p>
        </w:tc>
      </w:tr>
      <w:tr w:rsidR="00917FA6" w:rsidRPr="00866291" w14:paraId="0E332A88" w14:textId="77777777" w:rsidTr="00917FA6">
        <w:tc>
          <w:tcPr>
            <w:tcW w:w="1236" w:type="dxa"/>
            <w:vMerge/>
          </w:tcPr>
          <w:p w14:paraId="362EBF97" w14:textId="77777777" w:rsidR="00917FA6" w:rsidRPr="00866291" w:rsidRDefault="00917FA6" w:rsidP="00761939">
            <w:pPr>
              <w:widowControl w:val="0"/>
              <w:jc w:val="left"/>
              <w:rPr>
                <w:rFonts w:eastAsia="Times New Roman" w:cstheme="minorHAnsi"/>
                <w:szCs w:val="20"/>
                <w:lang w:eastAsia="fr-FR"/>
              </w:rPr>
            </w:pPr>
          </w:p>
        </w:tc>
        <w:tc>
          <w:tcPr>
            <w:tcW w:w="1512" w:type="dxa"/>
            <w:vMerge/>
          </w:tcPr>
          <w:p w14:paraId="3A78C3FF" w14:textId="77777777" w:rsidR="00917FA6" w:rsidRPr="00866291" w:rsidRDefault="00917FA6" w:rsidP="00761939">
            <w:pPr>
              <w:widowControl w:val="0"/>
              <w:jc w:val="left"/>
              <w:rPr>
                <w:rFonts w:eastAsia="Times New Roman" w:cstheme="minorHAnsi"/>
                <w:szCs w:val="20"/>
                <w:lang w:eastAsia="fr-FR"/>
              </w:rPr>
            </w:pPr>
          </w:p>
        </w:tc>
        <w:tc>
          <w:tcPr>
            <w:tcW w:w="4335" w:type="dxa"/>
          </w:tcPr>
          <w:p w14:paraId="4603D3B2" w14:textId="77777777" w:rsidR="00917FA6" w:rsidRPr="00866291" w:rsidRDefault="00917FA6" w:rsidP="00761939">
            <w:pPr>
              <w:widowControl w:val="0"/>
              <w:jc w:val="left"/>
              <w:rPr>
                <w:rFonts w:eastAsia="Times New Roman" w:cstheme="minorHAnsi"/>
                <w:szCs w:val="20"/>
                <w:lang w:eastAsia="fr-FR"/>
              </w:rPr>
            </w:pPr>
            <w:r w:rsidRPr="00866291">
              <w:rPr>
                <w:rFonts w:eastAsia="Times New Roman" w:cstheme="minorHAnsi"/>
                <w:szCs w:val="20"/>
                <w:lang w:eastAsia="fr-FR"/>
              </w:rPr>
              <w:t xml:space="preserve">Évacuation des résidus vers un centre de compostage ou de méthanisation </w:t>
            </w:r>
          </w:p>
        </w:tc>
        <w:tc>
          <w:tcPr>
            <w:tcW w:w="2410" w:type="dxa"/>
            <w:vMerge/>
          </w:tcPr>
          <w:p w14:paraId="1BDD2723" w14:textId="77777777" w:rsidR="00917FA6" w:rsidRPr="00866291" w:rsidRDefault="00917FA6" w:rsidP="00761939">
            <w:pPr>
              <w:widowControl w:val="0"/>
              <w:jc w:val="left"/>
              <w:rPr>
                <w:rFonts w:eastAsia="Times New Roman" w:cstheme="minorHAnsi"/>
                <w:szCs w:val="20"/>
                <w:lang w:eastAsia="fr-FR"/>
              </w:rPr>
            </w:pPr>
          </w:p>
        </w:tc>
      </w:tr>
      <w:tr w:rsidR="00917FA6" w:rsidRPr="00866291" w14:paraId="2B867CB7" w14:textId="77777777" w:rsidTr="00917FA6">
        <w:trPr>
          <w:trHeight w:val="224"/>
        </w:trPr>
        <w:tc>
          <w:tcPr>
            <w:tcW w:w="1236" w:type="dxa"/>
            <w:vMerge w:val="restart"/>
          </w:tcPr>
          <w:p w14:paraId="5BF35B74" w14:textId="77777777" w:rsidR="00917FA6" w:rsidRPr="00866291" w:rsidRDefault="00917FA6" w:rsidP="00761939">
            <w:pPr>
              <w:widowControl w:val="0"/>
              <w:jc w:val="left"/>
              <w:rPr>
                <w:rFonts w:eastAsia="Times New Roman" w:cstheme="minorHAnsi"/>
                <w:szCs w:val="20"/>
                <w:lang w:eastAsia="fr-FR"/>
              </w:rPr>
            </w:pPr>
            <w:r w:rsidRPr="00866291">
              <w:rPr>
                <w:rFonts w:eastAsia="Times New Roman" w:cstheme="minorHAnsi"/>
                <w:szCs w:val="20"/>
                <w:lang w:eastAsia="fr-FR"/>
              </w:rPr>
              <w:t>Buddleia de David – Arbre aux papillons</w:t>
            </w:r>
          </w:p>
        </w:tc>
        <w:tc>
          <w:tcPr>
            <w:tcW w:w="1512" w:type="dxa"/>
            <w:vMerge w:val="restart"/>
          </w:tcPr>
          <w:p w14:paraId="220845E3" w14:textId="77777777" w:rsidR="00917FA6" w:rsidRPr="00866291" w:rsidRDefault="00917FA6" w:rsidP="00761939">
            <w:pPr>
              <w:widowControl w:val="0"/>
              <w:jc w:val="left"/>
              <w:rPr>
                <w:rFonts w:eastAsia="Times New Roman" w:cstheme="minorHAnsi"/>
                <w:szCs w:val="20"/>
                <w:lang w:eastAsia="fr-FR"/>
              </w:rPr>
            </w:pPr>
            <w:r w:rsidRPr="00866291">
              <w:rPr>
                <w:rFonts w:eastAsia="Times New Roman" w:cstheme="minorHAnsi"/>
                <w:szCs w:val="20"/>
                <w:lang w:eastAsia="fr-FR"/>
              </w:rPr>
              <w:t>Arbustives rejetant des souches</w:t>
            </w:r>
          </w:p>
        </w:tc>
        <w:tc>
          <w:tcPr>
            <w:tcW w:w="4335" w:type="dxa"/>
          </w:tcPr>
          <w:p w14:paraId="326DD9A7" w14:textId="77777777" w:rsidR="00917FA6" w:rsidRPr="00866291" w:rsidRDefault="00917FA6" w:rsidP="00761939">
            <w:pPr>
              <w:widowControl w:val="0"/>
              <w:jc w:val="left"/>
              <w:rPr>
                <w:rFonts w:eastAsia="Times New Roman" w:cstheme="minorHAnsi"/>
                <w:szCs w:val="20"/>
                <w:lang w:eastAsia="fr-FR"/>
              </w:rPr>
            </w:pPr>
            <w:r w:rsidRPr="00866291">
              <w:rPr>
                <w:rFonts w:eastAsia="Times New Roman" w:cstheme="minorHAnsi"/>
                <w:szCs w:val="20"/>
                <w:lang w:eastAsia="fr-FR"/>
              </w:rPr>
              <w:t xml:space="preserve">Arrachage en enlevant toutes les racines </w:t>
            </w:r>
          </w:p>
        </w:tc>
        <w:tc>
          <w:tcPr>
            <w:tcW w:w="2410" w:type="dxa"/>
            <w:vMerge w:val="restart"/>
          </w:tcPr>
          <w:p w14:paraId="3B439A62" w14:textId="77777777" w:rsidR="00917FA6" w:rsidRPr="00866291" w:rsidRDefault="00917FA6" w:rsidP="00761939">
            <w:pPr>
              <w:widowControl w:val="0"/>
              <w:jc w:val="left"/>
              <w:rPr>
                <w:rFonts w:eastAsia="Times New Roman" w:cstheme="minorHAnsi"/>
                <w:szCs w:val="20"/>
                <w:lang w:eastAsia="fr-FR"/>
              </w:rPr>
            </w:pPr>
            <w:r w:rsidRPr="00866291">
              <w:rPr>
                <w:rFonts w:eastAsia="Times New Roman" w:cstheme="minorHAnsi"/>
                <w:szCs w:val="20"/>
                <w:lang w:eastAsia="fr-FR"/>
              </w:rPr>
              <w:t>Entre octobre et décembre</w:t>
            </w:r>
          </w:p>
        </w:tc>
      </w:tr>
      <w:tr w:rsidR="00917FA6" w:rsidRPr="00866291" w14:paraId="521E89E6" w14:textId="77777777" w:rsidTr="00917FA6">
        <w:tc>
          <w:tcPr>
            <w:tcW w:w="1236" w:type="dxa"/>
            <w:vMerge/>
          </w:tcPr>
          <w:p w14:paraId="616B4D86" w14:textId="77777777" w:rsidR="00917FA6" w:rsidRPr="00866291" w:rsidRDefault="00917FA6" w:rsidP="00761939">
            <w:pPr>
              <w:widowControl w:val="0"/>
              <w:jc w:val="left"/>
              <w:rPr>
                <w:rFonts w:eastAsia="Times New Roman" w:cstheme="minorHAnsi"/>
                <w:szCs w:val="20"/>
                <w:lang w:eastAsia="fr-FR"/>
              </w:rPr>
            </w:pPr>
          </w:p>
        </w:tc>
        <w:tc>
          <w:tcPr>
            <w:tcW w:w="1512" w:type="dxa"/>
            <w:vMerge/>
          </w:tcPr>
          <w:p w14:paraId="6C89EDBC" w14:textId="77777777" w:rsidR="00917FA6" w:rsidRPr="00866291" w:rsidRDefault="00917FA6" w:rsidP="00761939">
            <w:pPr>
              <w:widowControl w:val="0"/>
              <w:jc w:val="left"/>
              <w:rPr>
                <w:rFonts w:eastAsia="Times New Roman" w:cstheme="minorHAnsi"/>
                <w:szCs w:val="20"/>
                <w:lang w:eastAsia="fr-FR"/>
              </w:rPr>
            </w:pPr>
          </w:p>
        </w:tc>
        <w:tc>
          <w:tcPr>
            <w:tcW w:w="4335" w:type="dxa"/>
          </w:tcPr>
          <w:p w14:paraId="02724042" w14:textId="77777777" w:rsidR="00917FA6" w:rsidRPr="00866291" w:rsidRDefault="00917FA6" w:rsidP="00761939">
            <w:pPr>
              <w:widowControl w:val="0"/>
              <w:jc w:val="left"/>
              <w:rPr>
                <w:rFonts w:eastAsia="Times New Roman" w:cstheme="minorHAnsi"/>
                <w:szCs w:val="20"/>
                <w:lang w:eastAsia="fr-FR"/>
              </w:rPr>
            </w:pPr>
            <w:r w:rsidRPr="00866291">
              <w:rPr>
                <w:rFonts w:eastAsia="Times New Roman" w:cstheme="minorHAnsi"/>
                <w:szCs w:val="20"/>
                <w:lang w:eastAsia="fr-FR"/>
              </w:rPr>
              <w:t>Dessouchage en éliminant les résidus (risque de bouturage important)</w:t>
            </w:r>
          </w:p>
        </w:tc>
        <w:tc>
          <w:tcPr>
            <w:tcW w:w="2410" w:type="dxa"/>
            <w:vMerge/>
          </w:tcPr>
          <w:p w14:paraId="7417DA4C" w14:textId="77777777" w:rsidR="00917FA6" w:rsidRPr="00866291" w:rsidRDefault="00917FA6" w:rsidP="00761939">
            <w:pPr>
              <w:widowControl w:val="0"/>
              <w:jc w:val="left"/>
              <w:rPr>
                <w:rFonts w:eastAsia="Times New Roman" w:cstheme="minorHAnsi"/>
                <w:szCs w:val="20"/>
                <w:lang w:eastAsia="fr-FR"/>
              </w:rPr>
            </w:pPr>
          </w:p>
        </w:tc>
      </w:tr>
      <w:tr w:rsidR="00917FA6" w:rsidRPr="00866291" w14:paraId="5B9DC9E0" w14:textId="77777777" w:rsidTr="00917FA6">
        <w:tc>
          <w:tcPr>
            <w:tcW w:w="1236" w:type="dxa"/>
            <w:vMerge/>
          </w:tcPr>
          <w:p w14:paraId="789D29DF" w14:textId="77777777" w:rsidR="00917FA6" w:rsidRPr="00866291" w:rsidRDefault="00917FA6" w:rsidP="00761939">
            <w:pPr>
              <w:widowControl w:val="0"/>
              <w:jc w:val="left"/>
              <w:rPr>
                <w:rFonts w:eastAsia="Times New Roman" w:cstheme="minorHAnsi"/>
                <w:szCs w:val="20"/>
                <w:lang w:eastAsia="fr-FR"/>
              </w:rPr>
            </w:pPr>
          </w:p>
        </w:tc>
        <w:tc>
          <w:tcPr>
            <w:tcW w:w="1512" w:type="dxa"/>
            <w:vMerge/>
          </w:tcPr>
          <w:p w14:paraId="405C50BD" w14:textId="77777777" w:rsidR="00917FA6" w:rsidRPr="00866291" w:rsidRDefault="00917FA6" w:rsidP="00761939">
            <w:pPr>
              <w:widowControl w:val="0"/>
              <w:jc w:val="left"/>
              <w:rPr>
                <w:rFonts w:eastAsia="Times New Roman" w:cstheme="minorHAnsi"/>
                <w:szCs w:val="20"/>
                <w:lang w:eastAsia="fr-FR"/>
              </w:rPr>
            </w:pPr>
          </w:p>
        </w:tc>
        <w:tc>
          <w:tcPr>
            <w:tcW w:w="4335" w:type="dxa"/>
          </w:tcPr>
          <w:p w14:paraId="30923EE6" w14:textId="77777777" w:rsidR="00917FA6" w:rsidRPr="00866291" w:rsidRDefault="00917FA6" w:rsidP="00761939">
            <w:pPr>
              <w:widowControl w:val="0"/>
              <w:jc w:val="left"/>
              <w:rPr>
                <w:rFonts w:eastAsia="Times New Roman" w:cstheme="minorHAnsi"/>
                <w:szCs w:val="20"/>
                <w:lang w:eastAsia="fr-FR"/>
              </w:rPr>
            </w:pPr>
            <w:r w:rsidRPr="00866291">
              <w:rPr>
                <w:rFonts w:eastAsia="Times New Roman" w:cstheme="minorHAnsi"/>
                <w:szCs w:val="20"/>
                <w:lang w:eastAsia="fr-FR"/>
              </w:rPr>
              <w:t>Évacuation des résidus vers un centre de compostage ou de méthanisation</w:t>
            </w:r>
          </w:p>
        </w:tc>
        <w:tc>
          <w:tcPr>
            <w:tcW w:w="2410" w:type="dxa"/>
            <w:vMerge/>
          </w:tcPr>
          <w:p w14:paraId="7583C808" w14:textId="77777777" w:rsidR="00917FA6" w:rsidRPr="00866291" w:rsidRDefault="00917FA6" w:rsidP="00761939">
            <w:pPr>
              <w:widowControl w:val="0"/>
              <w:jc w:val="left"/>
              <w:rPr>
                <w:rFonts w:eastAsia="Times New Roman" w:cstheme="minorHAnsi"/>
                <w:szCs w:val="20"/>
                <w:lang w:eastAsia="fr-FR"/>
              </w:rPr>
            </w:pPr>
          </w:p>
        </w:tc>
      </w:tr>
      <w:tr w:rsidR="00917FA6" w:rsidRPr="00866291" w14:paraId="1F3118D1" w14:textId="77777777" w:rsidTr="00917FA6">
        <w:tc>
          <w:tcPr>
            <w:tcW w:w="1236" w:type="dxa"/>
            <w:vMerge w:val="restart"/>
          </w:tcPr>
          <w:p w14:paraId="4F5670AA" w14:textId="77777777" w:rsidR="00917FA6" w:rsidRPr="00866291" w:rsidRDefault="00917FA6" w:rsidP="00761939">
            <w:pPr>
              <w:widowControl w:val="0"/>
              <w:jc w:val="left"/>
              <w:rPr>
                <w:rFonts w:eastAsia="Times New Roman" w:cstheme="minorHAnsi"/>
                <w:szCs w:val="20"/>
                <w:lang w:eastAsia="fr-FR"/>
              </w:rPr>
            </w:pPr>
            <w:r w:rsidRPr="00866291">
              <w:rPr>
                <w:rFonts w:eastAsia="Times New Roman" w:cstheme="minorHAnsi"/>
                <w:szCs w:val="20"/>
                <w:lang w:eastAsia="fr-FR"/>
              </w:rPr>
              <w:t>Berce du Caucase</w:t>
            </w:r>
          </w:p>
        </w:tc>
        <w:tc>
          <w:tcPr>
            <w:tcW w:w="1512" w:type="dxa"/>
            <w:vMerge w:val="restart"/>
          </w:tcPr>
          <w:p w14:paraId="422CFEE0" w14:textId="77777777" w:rsidR="00917FA6" w:rsidRPr="00866291" w:rsidRDefault="00917FA6" w:rsidP="00761939">
            <w:pPr>
              <w:widowControl w:val="0"/>
              <w:jc w:val="left"/>
              <w:rPr>
                <w:rFonts w:eastAsia="Times New Roman" w:cstheme="minorHAnsi"/>
                <w:szCs w:val="20"/>
                <w:lang w:eastAsia="fr-FR"/>
              </w:rPr>
            </w:pPr>
            <w:r w:rsidRPr="00866291">
              <w:rPr>
                <w:rFonts w:eastAsia="Times New Roman" w:cstheme="minorHAnsi"/>
                <w:szCs w:val="20"/>
                <w:lang w:eastAsia="fr-FR"/>
              </w:rPr>
              <w:t>Espèces à reproduction sexuée</w:t>
            </w:r>
          </w:p>
        </w:tc>
        <w:tc>
          <w:tcPr>
            <w:tcW w:w="4335" w:type="dxa"/>
          </w:tcPr>
          <w:p w14:paraId="533ABE67" w14:textId="77777777" w:rsidR="00917FA6" w:rsidRPr="00866291" w:rsidRDefault="00917FA6" w:rsidP="00761939">
            <w:pPr>
              <w:widowControl w:val="0"/>
              <w:jc w:val="left"/>
              <w:rPr>
                <w:rFonts w:eastAsia="Times New Roman" w:cstheme="minorHAnsi"/>
                <w:szCs w:val="20"/>
                <w:lang w:eastAsia="fr-FR"/>
              </w:rPr>
            </w:pPr>
            <w:r w:rsidRPr="00866291">
              <w:rPr>
                <w:rFonts w:eastAsia="Times New Roman" w:cstheme="minorHAnsi"/>
                <w:szCs w:val="20"/>
                <w:lang w:eastAsia="fr-FR"/>
              </w:rPr>
              <w:t>Arrachage des pieds</w:t>
            </w:r>
          </w:p>
        </w:tc>
        <w:tc>
          <w:tcPr>
            <w:tcW w:w="2410" w:type="dxa"/>
            <w:vMerge w:val="restart"/>
          </w:tcPr>
          <w:p w14:paraId="0FA745E5" w14:textId="77777777" w:rsidR="00917FA6" w:rsidRPr="00866291" w:rsidRDefault="00917FA6" w:rsidP="00761939">
            <w:pPr>
              <w:widowControl w:val="0"/>
              <w:jc w:val="left"/>
              <w:rPr>
                <w:rFonts w:eastAsia="Times New Roman" w:cstheme="minorHAnsi"/>
                <w:szCs w:val="20"/>
                <w:lang w:eastAsia="fr-FR"/>
              </w:rPr>
            </w:pPr>
            <w:r w:rsidRPr="00866291">
              <w:rPr>
                <w:rFonts w:eastAsia="Times New Roman" w:cstheme="minorHAnsi"/>
                <w:szCs w:val="20"/>
                <w:lang w:eastAsia="fr-FR"/>
              </w:rPr>
              <w:t>Fin du printemps – début de l’été</w:t>
            </w:r>
          </w:p>
        </w:tc>
      </w:tr>
      <w:tr w:rsidR="00917FA6" w:rsidRPr="00866291" w14:paraId="4FB79262" w14:textId="77777777" w:rsidTr="00917FA6">
        <w:tc>
          <w:tcPr>
            <w:tcW w:w="1236" w:type="dxa"/>
            <w:vMerge/>
          </w:tcPr>
          <w:p w14:paraId="3991CD5D" w14:textId="77777777" w:rsidR="00917FA6" w:rsidRPr="00866291" w:rsidRDefault="00917FA6" w:rsidP="00761939">
            <w:pPr>
              <w:widowControl w:val="0"/>
              <w:jc w:val="left"/>
              <w:rPr>
                <w:rFonts w:eastAsia="Times New Roman" w:cstheme="minorHAnsi"/>
                <w:szCs w:val="20"/>
                <w:lang w:eastAsia="fr-FR"/>
              </w:rPr>
            </w:pPr>
          </w:p>
        </w:tc>
        <w:tc>
          <w:tcPr>
            <w:tcW w:w="1512" w:type="dxa"/>
            <w:vMerge/>
          </w:tcPr>
          <w:p w14:paraId="29802E8C" w14:textId="77777777" w:rsidR="00917FA6" w:rsidRPr="00866291" w:rsidRDefault="00917FA6" w:rsidP="00761939">
            <w:pPr>
              <w:widowControl w:val="0"/>
              <w:jc w:val="left"/>
              <w:rPr>
                <w:rFonts w:eastAsia="Times New Roman" w:cstheme="minorHAnsi"/>
                <w:szCs w:val="20"/>
                <w:lang w:eastAsia="fr-FR"/>
              </w:rPr>
            </w:pPr>
          </w:p>
        </w:tc>
        <w:tc>
          <w:tcPr>
            <w:tcW w:w="4335" w:type="dxa"/>
          </w:tcPr>
          <w:p w14:paraId="35866875" w14:textId="77777777" w:rsidR="00917FA6" w:rsidRPr="00866291" w:rsidRDefault="00917FA6" w:rsidP="00761939">
            <w:pPr>
              <w:widowControl w:val="0"/>
              <w:jc w:val="left"/>
              <w:rPr>
                <w:rFonts w:eastAsia="Times New Roman" w:cstheme="minorHAnsi"/>
                <w:szCs w:val="20"/>
                <w:lang w:eastAsia="fr-FR"/>
              </w:rPr>
            </w:pPr>
            <w:r w:rsidRPr="00866291">
              <w:rPr>
                <w:rFonts w:eastAsia="Times New Roman" w:cstheme="minorHAnsi"/>
                <w:szCs w:val="20"/>
                <w:lang w:eastAsia="fr-FR"/>
              </w:rPr>
              <w:t>Décaissement des terres   avant de les envoyer en filière d’incinération ou compostage</w:t>
            </w:r>
          </w:p>
        </w:tc>
        <w:tc>
          <w:tcPr>
            <w:tcW w:w="2410" w:type="dxa"/>
            <w:vMerge/>
          </w:tcPr>
          <w:p w14:paraId="006221CE" w14:textId="77777777" w:rsidR="00917FA6" w:rsidRPr="00866291" w:rsidRDefault="00917FA6" w:rsidP="00761939">
            <w:pPr>
              <w:widowControl w:val="0"/>
              <w:jc w:val="left"/>
              <w:rPr>
                <w:rFonts w:eastAsia="Times New Roman" w:cstheme="minorHAnsi"/>
                <w:szCs w:val="20"/>
                <w:lang w:eastAsia="fr-FR"/>
              </w:rPr>
            </w:pPr>
          </w:p>
        </w:tc>
      </w:tr>
      <w:tr w:rsidR="00917FA6" w:rsidRPr="00866291" w14:paraId="4187402A" w14:textId="77777777" w:rsidTr="00917FA6">
        <w:tc>
          <w:tcPr>
            <w:tcW w:w="1236" w:type="dxa"/>
            <w:vMerge w:val="restart"/>
          </w:tcPr>
          <w:p w14:paraId="50779C6F" w14:textId="77777777" w:rsidR="00917FA6" w:rsidRPr="00866291" w:rsidRDefault="00917FA6" w:rsidP="00761939">
            <w:pPr>
              <w:widowControl w:val="0"/>
              <w:jc w:val="left"/>
              <w:rPr>
                <w:rFonts w:eastAsia="Times New Roman" w:cstheme="minorHAnsi"/>
                <w:szCs w:val="20"/>
                <w:lang w:eastAsia="fr-FR"/>
              </w:rPr>
            </w:pPr>
            <w:r w:rsidRPr="00866291">
              <w:rPr>
                <w:rFonts w:eastAsia="Times New Roman" w:cstheme="minorHAnsi"/>
                <w:szCs w:val="20"/>
                <w:lang w:eastAsia="fr-FR"/>
              </w:rPr>
              <w:t>Séneçon du Cap </w:t>
            </w:r>
          </w:p>
        </w:tc>
        <w:tc>
          <w:tcPr>
            <w:tcW w:w="1512" w:type="dxa"/>
            <w:vMerge w:val="restart"/>
          </w:tcPr>
          <w:p w14:paraId="17B92698" w14:textId="77777777" w:rsidR="00917FA6" w:rsidRPr="00866291" w:rsidRDefault="00917FA6" w:rsidP="00761939">
            <w:pPr>
              <w:widowControl w:val="0"/>
              <w:jc w:val="left"/>
              <w:rPr>
                <w:rFonts w:eastAsia="Times New Roman" w:cstheme="minorHAnsi"/>
                <w:szCs w:val="20"/>
                <w:lang w:eastAsia="fr-FR"/>
              </w:rPr>
            </w:pPr>
            <w:r w:rsidRPr="00866291">
              <w:rPr>
                <w:rFonts w:eastAsia="Times New Roman" w:cstheme="minorHAnsi"/>
                <w:szCs w:val="20"/>
                <w:lang w:eastAsia="fr-FR"/>
              </w:rPr>
              <w:t>Espèces à reproduction sexuée</w:t>
            </w:r>
          </w:p>
        </w:tc>
        <w:tc>
          <w:tcPr>
            <w:tcW w:w="4335" w:type="dxa"/>
          </w:tcPr>
          <w:p w14:paraId="350A47A6" w14:textId="77777777" w:rsidR="00917FA6" w:rsidRPr="00866291" w:rsidRDefault="00917FA6" w:rsidP="00761939">
            <w:pPr>
              <w:widowControl w:val="0"/>
              <w:jc w:val="left"/>
              <w:rPr>
                <w:rFonts w:eastAsia="Times New Roman" w:cstheme="minorHAnsi"/>
                <w:szCs w:val="20"/>
                <w:lang w:eastAsia="fr-FR"/>
              </w:rPr>
            </w:pPr>
            <w:r w:rsidRPr="00866291">
              <w:rPr>
                <w:rFonts w:eastAsia="Times New Roman" w:cstheme="minorHAnsi"/>
                <w:szCs w:val="20"/>
                <w:lang w:eastAsia="fr-FR"/>
              </w:rPr>
              <w:t>Arrachage des pieds</w:t>
            </w:r>
          </w:p>
        </w:tc>
        <w:tc>
          <w:tcPr>
            <w:tcW w:w="2410" w:type="dxa"/>
            <w:vMerge w:val="restart"/>
          </w:tcPr>
          <w:p w14:paraId="666B6825" w14:textId="77777777" w:rsidR="00917FA6" w:rsidRPr="00866291" w:rsidRDefault="00917FA6" w:rsidP="00761939">
            <w:pPr>
              <w:widowControl w:val="0"/>
              <w:jc w:val="left"/>
              <w:rPr>
                <w:rFonts w:eastAsia="Times New Roman" w:cstheme="minorHAnsi"/>
                <w:szCs w:val="20"/>
                <w:lang w:eastAsia="fr-FR"/>
              </w:rPr>
            </w:pPr>
            <w:r w:rsidRPr="00866291">
              <w:rPr>
                <w:rFonts w:eastAsia="Times New Roman" w:cstheme="minorHAnsi"/>
                <w:szCs w:val="20"/>
                <w:lang w:eastAsia="fr-FR"/>
              </w:rPr>
              <w:t>Avant juin</w:t>
            </w:r>
          </w:p>
        </w:tc>
      </w:tr>
      <w:tr w:rsidR="00917FA6" w:rsidRPr="00866291" w14:paraId="0EA206FA" w14:textId="77777777" w:rsidTr="00917FA6">
        <w:tc>
          <w:tcPr>
            <w:tcW w:w="1236" w:type="dxa"/>
            <w:vMerge/>
          </w:tcPr>
          <w:p w14:paraId="7CB5543C" w14:textId="77777777" w:rsidR="00917FA6" w:rsidRPr="00866291" w:rsidRDefault="00917FA6" w:rsidP="00761939">
            <w:pPr>
              <w:widowControl w:val="0"/>
              <w:jc w:val="left"/>
              <w:rPr>
                <w:rFonts w:eastAsia="Times New Roman" w:cstheme="minorHAnsi"/>
                <w:szCs w:val="20"/>
                <w:lang w:eastAsia="fr-FR"/>
              </w:rPr>
            </w:pPr>
          </w:p>
        </w:tc>
        <w:tc>
          <w:tcPr>
            <w:tcW w:w="1512" w:type="dxa"/>
            <w:vMerge/>
          </w:tcPr>
          <w:p w14:paraId="536D7EDA" w14:textId="77777777" w:rsidR="00917FA6" w:rsidRPr="00866291" w:rsidRDefault="00917FA6" w:rsidP="00761939">
            <w:pPr>
              <w:widowControl w:val="0"/>
              <w:jc w:val="left"/>
              <w:rPr>
                <w:rFonts w:eastAsia="Times New Roman" w:cstheme="minorHAnsi"/>
                <w:szCs w:val="20"/>
                <w:lang w:eastAsia="fr-FR"/>
              </w:rPr>
            </w:pPr>
          </w:p>
        </w:tc>
        <w:tc>
          <w:tcPr>
            <w:tcW w:w="4335" w:type="dxa"/>
          </w:tcPr>
          <w:p w14:paraId="2AA8512E" w14:textId="77777777" w:rsidR="00917FA6" w:rsidRPr="00866291" w:rsidRDefault="00917FA6" w:rsidP="00761939">
            <w:pPr>
              <w:widowControl w:val="0"/>
              <w:jc w:val="left"/>
              <w:rPr>
                <w:rFonts w:eastAsia="Times New Roman" w:cstheme="minorHAnsi"/>
                <w:szCs w:val="20"/>
                <w:lang w:eastAsia="fr-FR"/>
              </w:rPr>
            </w:pPr>
            <w:r w:rsidRPr="00866291">
              <w:rPr>
                <w:rFonts w:eastAsia="Times New Roman" w:cstheme="minorHAnsi"/>
                <w:szCs w:val="20"/>
                <w:lang w:eastAsia="fr-FR"/>
              </w:rPr>
              <w:t>Ne pas laisser des résidus sur place car la plante peut encore produire des graines viables pendant quelques jours</w:t>
            </w:r>
          </w:p>
        </w:tc>
        <w:tc>
          <w:tcPr>
            <w:tcW w:w="2410" w:type="dxa"/>
            <w:vMerge/>
          </w:tcPr>
          <w:p w14:paraId="163F1F57" w14:textId="77777777" w:rsidR="00917FA6" w:rsidRPr="00866291" w:rsidRDefault="00917FA6" w:rsidP="00761939">
            <w:pPr>
              <w:widowControl w:val="0"/>
              <w:jc w:val="left"/>
              <w:rPr>
                <w:rFonts w:eastAsia="Times New Roman" w:cstheme="minorHAnsi"/>
                <w:szCs w:val="20"/>
                <w:lang w:eastAsia="fr-FR"/>
              </w:rPr>
            </w:pPr>
          </w:p>
        </w:tc>
      </w:tr>
      <w:tr w:rsidR="00917FA6" w:rsidRPr="00866291" w14:paraId="37B1E9BB" w14:textId="77777777" w:rsidTr="00917FA6">
        <w:tc>
          <w:tcPr>
            <w:tcW w:w="1236" w:type="dxa"/>
            <w:vMerge/>
          </w:tcPr>
          <w:p w14:paraId="78F26B66" w14:textId="77777777" w:rsidR="00917FA6" w:rsidRPr="00866291" w:rsidRDefault="00917FA6" w:rsidP="00761939">
            <w:pPr>
              <w:widowControl w:val="0"/>
              <w:jc w:val="left"/>
              <w:rPr>
                <w:rFonts w:eastAsia="Times New Roman" w:cstheme="minorHAnsi"/>
                <w:szCs w:val="20"/>
                <w:lang w:eastAsia="fr-FR"/>
              </w:rPr>
            </w:pPr>
          </w:p>
        </w:tc>
        <w:tc>
          <w:tcPr>
            <w:tcW w:w="1512" w:type="dxa"/>
            <w:vMerge/>
          </w:tcPr>
          <w:p w14:paraId="070F2C4F" w14:textId="77777777" w:rsidR="00917FA6" w:rsidRPr="00866291" w:rsidRDefault="00917FA6" w:rsidP="00761939">
            <w:pPr>
              <w:widowControl w:val="0"/>
              <w:jc w:val="left"/>
              <w:rPr>
                <w:rFonts w:eastAsia="Times New Roman" w:cstheme="minorHAnsi"/>
                <w:szCs w:val="20"/>
                <w:lang w:eastAsia="fr-FR"/>
              </w:rPr>
            </w:pPr>
          </w:p>
        </w:tc>
        <w:tc>
          <w:tcPr>
            <w:tcW w:w="4335" w:type="dxa"/>
          </w:tcPr>
          <w:p w14:paraId="6C2376BD" w14:textId="77777777" w:rsidR="00917FA6" w:rsidRPr="00866291" w:rsidRDefault="00917FA6" w:rsidP="00761939">
            <w:pPr>
              <w:widowControl w:val="0"/>
              <w:jc w:val="left"/>
              <w:rPr>
                <w:rFonts w:eastAsia="Times New Roman" w:cstheme="minorHAnsi"/>
                <w:szCs w:val="20"/>
                <w:lang w:eastAsia="fr-FR"/>
              </w:rPr>
            </w:pPr>
            <w:r w:rsidRPr="00866291">
              <w:rPr>
                <w:rFonts w:eastAsia="Times New Roman" w:cstheme="minorHAnsi"/>
                <w:szCs w:val="20"/>
                <w:lang w:eastAsia="fr-FR"/>
              </w:rPr>
              <w:t>Évacuation des résidus vers un centre d’incinération </w:t>
            </w:r>
          </w:p>
        </w:tc>
        <w:tc>
          <w:tcPr>
            <w:tcW w:w="2410" w:type="dxa"/>
            <w:vMerge/>
          </w:tcPr>
          <w:p w14:paraId="278F18AA" w14:textId="77777777" w:rsidR="00917FA6" w:rsidRPr="00866291" w:rsidRDefault="00917FA6" w:rsidP="00761939">
            <w:pPr>
              <w:widowControl w:val="0"/>
              <w:jc w:val="left"/>
              <w:rPr>
                <w:rFonts w:eastAsia="Times New Roman" w:cstheme="minorHAnsi"/>
                <w:szCs w:val="20"/>
                <w:lang w:eastAsia="fr-FR"/>
              </w:rPr>
            </w:pPr>
          </w:p>
        </w:tc>
      </w:tr>
      <w:tr w:rsidR="00917FA6" w:rsidRPr="00866291" w14:paraId="1424EC04" w14:textId="77777777" w:rsidTr="00917FA6">
        <w:tc>
          <w:tcPr>
            <w:tcW w:w="1236" w:type="dxa"/>
            <w:vMerge w:val="restart"/>
          </w:tcPr>
          <w:p w14:paraId="3F6078B6" w14:textId="77777777" w:rsidR="00917FA6" w:rsidRPr="00866291" w:rsidRDefault="00917FA6" w:rsidP="00761939">
            <w:pPr>
              <w:widowControl w:val="0"/>
              <w:jc w:val="left"/>
              <w:rPr>
                <w:rFonts w:eastAsia="Times New Roman" w:cstheme="minorHAnsi"/>
                <w:szCs w:val="20"/>
                <w:lang w:eastAsia="fr-FR"/>
              </w:rPr>
            </w:pPr>
            <w:r w:rsidRPr="00866291">
              <w:rPr>
                <w:rFonts w:eastAsia="Times New Roman" w:cstheme="minorHAnsi"/>
                <w:szCs w:val="20"/>
                <w:lang w:eastAsia="fr-FR"/>
              </w:rPr>
              <w:t>Vigne vierge</w:t>
            </w:r>
          </w:p>
        </w:tc>
        <w:tc>
          <w:tcPr>
            <w:tcW w:w="1512" w:type="dxa"/>
            <w:vMerge w:val="restart"/>
          </w:tcPr>
          <w:p w14:paraId="7303A66C" w14:textId="77777777" w:rsidR="00917FA6" w:rsidRPr="00866291" w:rsidRDefault="00917FA6" w:rsidP="00761939">
            <w:pPr>
              <w:widowControl w:val="0"/>
              <w:jc w:val="left"/>
              <w:rPr>
                <w:rFonts w:eastAsia="Times New Roman" w:cstheme="minorHAnsi"/>
                <w:szCs w:val="20"/>
                <w:lang w:eastAsia="fr-FR"/>
              </w:rPr>
            </w:pPr>
            <w:r w:rsidRPr="00866291">
              <w:rPr>
                <w:rFonts w:eastAsia="Times New Roman" w:cstheme="minorHAnsi"/>
                <w:szCs w:val="20"/>
                <w:lang w:eastAsia="fr-FR"/>
              </w:rPr>
              <w:t>Espèces à reproduction sexuée</w:t>
            </w:r>
          </w:p>
        </w:tc>
        <w:tc>
          <w:tcPr>
            <w:tcW w:w="4335" w:type="dxa"/>
          </w:tcPr>
          <w:p w14:paraId="6E1461EF" w14:textId="77777777" w:rsidR="00917FA6" w:rsidRPr="00866291" w:rsidRDefault="00917FA6" w:rsidP="00761939">
            <w:pPr>
              <w:widowControl w:val="0"/>
              <w:jc w:val="left"/>
              <w:rPr>
                <w:rFonts w:eastAsia="Times New Roman" w:cstheme="minorHAnsi"/>
                <w:szCs w:val="20"/>
                <w:lang w:eastAsia="fr-FR"/>
              </w:rPr>
            </w:pPr>
            <w:r w:rsidRPr="00866291">
              <w:rPr>
                <w:rFonts w:eastAsia="Times New Roman" w:cstheme="minorHAnsi"/>
                <w:szCs w:val="20"/>
                <w:lang w:eastAsia="fr-FR"/>
              </w:rPr>
              <w:t xml:space="preserve">Arrachage et déracinement des pieds, en veillant à retirer toutes les racines </w:t>
            </w:r>
          </w:p>
        </w:tc>
        <w:tc>
          <w:tcPr>
            <w:tcW w:w="2410" w:type="dxa"/>
            <w:vMerge w:val="restart"/>
          </w:tcPr>
          <w:p w14:paraId="1EFE12D3" w14:textId="77777777" w:rsidR="00917FA6" w:rsidRPr="00866291" w:rsidRDefault="00917FA6" w:rsidP="00761939">
            <w:pPr>
              <w:widowControl w:val="0"/>
              <w:jc w:val="left"/>
              <w:rPr>
                <w:rFonts w:eastAsia="Times New Roman" w:cstheme="minorHAnsi"/>
                <w:szCs w:val="20"/>
                <w:lang w:eastAsia="fr-FR"/>
              </w:rPr>
            </w:pPr>
            <w:r w:rsidRPr="00866291">
              <w:rPr>
                <w:rFonts w:eastAsia="Times New Roman" w:cstheme="minorHAnsi"/>
                <w:szCs w:val="20"/>
                <w:lang w:eastAsia="fr-FR"/>
              </w:rPr>
              <w:t>Au printemps</w:t>
            </w:r>
          </w:p>
        </w:tc>
      </w:tr>
      <w:tr w:rsidR="00917FA6" w:rsidRPr="00866291" w14:paraId="094163B9" w14:textId="77777777" w:rsidTr="00917FA6">
        <w:tc>
          <w:tcPr>
            <w:tcW w:w="1236" w:type="dxa"/>
            <w:vMerge/>
          </w:tcPr>
          <w:p w14:paraId="677F143E" w14:textId="77777777" w:rsidR="00917FA6" w:rsidRPr="00866291" w:rsidRDefault="00917FA6" w:rsidP="00761939">
            <w:pPr>
              <w:widowControl w:val="0"/>
              <w:jc w:val="left"/>
              <w:rPr>
                <w:rFonts w:eastAsia="Times New Roman" w:cstheme="minorHAnsi"/>
                <w:szCs w:val="20"/>
                <w:lang w:eastAsia="fr-FR"/>
              </w:rPr>
            </w:pPr>
          </w:p>
        </w:tc>
        <w:tc>
          <w:tcPr>
            <w:tcW w:w="1512" w:type="dxa"/>
            <w:vMerge/>
          </w:tcPr>
          <w:p w14:paraId="1138709C" w14:textId="77777777" w:rsidR="00917FA6" w:rsidRPr="00866291" w:rsidRDefault="00917FA6" w:rsidP="00761939">
            <w:pPr>
              <w:widowControl w:val="0"/>
              <w:jc w:val="left"/>
              <w:rPr>
                <w:rFonts w:eastAsia="Times New Roman" w:cstheme="minorHAnsi"/>
                <w:szCs w:val="20"/>
                <w:lang w:eastAsia="fr-FR"/>
              </w:rPr>
            </w:pPr>
          </w:p>
        </w:tc>
        <w:tc>
          <w:tcPr>
            <w:tcW w:w="4335" w:type="dxa"/>
          </w:tcPr>
          <w:p w14:paraId="3D44BB3B" w14:textId="77777777" w:rsidR="00917FA6" w:rsidRPr="00866291" w:rsidRDefault="00917FA6" w:rsidP="00761939">
            <w:pPr>
              <w:widowControl w:val="0"/>
              <w:jc w:val="left"/>
              <w:rPr>
                <w:rFonts w:eastAsia="Times New Roman" w:cstheme="minorHAnsi"/>
                <w:szCs w:val="20"/>
                <w:lang w:eastAsia="fr-FR"/>
              </w:rPr>
            </w:pPr>
            <w:r w:rsidRPr="00866291">
              <w:rPr>
                <w:rFonts w:eastAsia="Times New Roman" w:cstheme="minorHAnsi"/>
                <w:szCs w:val="20"/>
                <w:lang w:eastAsia="fr-FR"/>
              </w:rPr>
              <w:t>Évacuation des résidus vers un centre de compostage ou de méthanisation</w:t>
            </w:r>
          </w:p>
        </w:tc>
        <w:tc>
          <w:tcPr>
            <w:tcW w:w="2410" w:type="dxa"/>
            <w:vMerge/>
          </w:tcPr>
          <w:p w14:paraId="10CFA6DF" w14:textId="77777777" w:rsidR="00917FA6" w:rsidRPr="00866291" w:rsidRDefault="00917FA6" w:rsidP="00761939">
            <w:pPr>
              <w:widowControl w:val="0"/>
              <w:jc w:val="left"/>
              <w:rPr>
                <w:rFonts w:eastAsia="Times New Roman" w:cstheme="minorHAnsi"/>
                <w:szCs w:val="20"/>
                <w:lang w:eastAsia="fr-FR"/>
              </w:rPr>
            </w:pPr>
          </w:p>
        </w:tc>
      </w:tr>
    </w:tbl>
    <w:p w14:paraId="53A869EB" w14:textId="77777777" w:rsidR="00917FA6" w:rsidRPr="00866291" w:rsidRDefault="00917FA6" w:rsidP="007E08FA">
      <w:pPr>
        <w:widowControl w:val="0"/>
        <w:rPr>
          <w:rFonts w:eastAsia="Times New Roman" w:cstheme="minorHAnsi"/>
          <w:szCs w:val="20"/>
          <w:lang w:eastAsia="fr-FR"/>
        </w:rPr>
      </w:pPr>
    </w:p>
    <w:p w14:paraId="2155615C" w14:textId="77777777" w:rsidR="007E08FA" w:rsidRPr="00866291" w:rsidRDefault="007E08FA" w:rsidP="00D83E8B">
      <w:pPr>
        <w:pStyle w:val="CSNETitre4"/>
      </w:pPr>
      <w:r w:rsidRPr="00866291">
        <w:lastRenderedPageBreak/>
        <w:t>Application par lots et sites de travaux</w:t>
      </w:r>
    </w:p>
    <w:p w14:paraId="6384C463" w14:textId="4E11EFE0" w:rsidR="007E08FA" w:rsidRPr="00866291" w:rsidRDefault="007E08FA" w:rsidP="007E08FA">
      <w:r w:rsidRPr="00866291">
        <w:t>Cette mesure sera appliquée de façon générique pour l’ensemble des lots de travaux : un inventaire complémentaire sera réalisé par le Titulaire préalablement au démarrage des travaux, afin de disposer d’un recensement exhaustif des espèces invasives, puis les stations seront balisées si elles sont en limite des emprises, ou éliminées si elles sont au sein de celles-ci. La réalisation de cet inventaire préalable aux travaux, ainsi que le traitement de l’ensemble des stations d’espèces invasives détectées sont réputés inclus dans les offres formulées par les candidats aux différents lots.</w:t>
      </w:r>
    </w:p>
    <w:p w14:paraId="46CD8704" w14:textId="77777777" w:rsidR="00917FA6" w:rsidRPr="00866291" w:rsidRDefault="00917FA6" w:rsidP="007E08FA"/>
    <w:tbl>
      <w:tblPr>
        <w:tblStyle w:val="Grilledutableau"/>
        <w:tblW w:w="9455" w:type="dxa"/>
        <w:tblInd w:w="38" w:type="dxa"/>
        <w:tblLook w:val="04A0" w:firstRow="1" w:lastRow="0" w:firstColumn="1" w:lastColumn="0" w:noHBand="0" w:noVBand="1"/>
      </w:tblPr>
      <w:tblGrid>
        <w:gridCol w:w="1375"/>
        <w:gridCol w:w="2523"/>
        <w:gridCol w:w="5557"/>
      </w:tblGrid>
      <w:tr w:rsidR="00917FA6" w:rsidRPr="00866291" w14:paraId="74550F8F" w14:textId="77777777" w:rsidTr="00761939">
        <w:trPr>
          <w:trHeight w:val="547"/>
        </w:trPr>
        <w:tc>
          <w:tcPr>
            <w:tcW w:w="1375" w:type="dxa"/>
            <w:shd w:val="clear" w:color="auto" w:fill="auto"/>
          </w:tcPr>
          <w:p w14:paraId="79A662C1" w14:textId="77777777" w:rsidR="00917FA6" w:rsidRPr="00866291" w:rsidRDefault="00917FA6" w:rsidP="00761939">
            <w:pPr>
              <w:jc w:val="center"/>
              <w:rPr>
                <w:b/>
                <w:bCs/>
              </w:rPr>
            </w:pPr>
            <w:r w:rsidRPr="00866291">
              <w:rPr>
                <w:b/>
                <w:bCs/>
              </w:rPr>
              <w:t>Lot</w:t>
            </w:r>
          </w:p>
        </w:tc>
        <w:tc>
          <w:tcPr>
            <w:tcW w:w="2523" w:type="dxa"/>
            <w:shd w:val="clear" w:color="auto" w:fill="auto"/>
          </w:tcPr>
          <w:p w14:paraId="7F278231" w14:textId="77777777" w:rsidR="00917FA6" w:rsidRPr="00866291" w:rsidRDefault="00917FA6" w:rsidP="00761939">
            <w:pPr>
              <w:jc w:val="center"/>
              <w:rPr>
                <w:b/>
                <w:bCs/>
              </w:rPr>
            </w:pPr>
            <w:r w:rsidRPr="00866291">
              <w:rPr>
                <w:b/>
                <w:bCs/>
              </w:rPr>
              <w:t>Site de travaux</w:t>
            </w:r>
          </w:p>
        </w:tc>
        <w:tc>
          <w:tcPr>
            <w:tcW w:w="5557" w:type="dxa"/>
            <w:shd w:val="clear" w:color="auto" w:fill="auto"/>
          </w:tcPr>
          <w:p w14:paraId="29BA8A36" w14:textId="77777777" w:rsidR="00917FA6" w:rsidRPr="00866291" w:rsidRDefault="00917FA6" w:rsidP="00761939">
            <w:pPr>
              <w:jc w:val="center"/>
              <w:rPr>
                <w:b/>
                <w:bCs/>
              </w:rPr>
            </w:pPr>
            <w:r w:rsidRPr="00866291">
              <w:rPr>
                <w:b/>
                <w:bCs/>
              </w:rPr>
              <w:t>Déclinaison de la mesure</w:t>
            </w:r>
          </w:p>
        </w:tc>
      </w:tr>
      <w:tr w:rsidR="00917FA6" w:rsidRPr="00866291" w14:paraId="79A138AE" w14:textId="77777777" w:rsidTr="00761939">
        <w:tc>
          <w:tcPr>
            <w:tcW w:w="1375" w:type="dxa"/>
            <w:shd w:val="clear" w:color="auto" w:fill="auto"/>
          </w:tcPr>
          <w:p w14:paraId="7E42C7E6" w14:textId="2481AD42" w:rsidR="00917FA6" w:rsidRPr="00866291" w:rsidRDefault="000370E4" w:rsidP="00761939">
            <w:pPr>
              <w:jc w:val="center"/>
              <w:rPr>
                <w:b/>
                <w:bCs/>
              </w:rPr>
            </w:pPr>
            <w:r>
              <w:rPr>
                <w:b/>
                <w:bCs/>
              </w:rPr>
              <w:t>1, 2, 3</w:t>
            </w:r>
          </w:p>
        </w:tc>
        <w:tc>
          <w:tcPr>
            <w:tcW w:w="2523" w:type="dxa"/>
            <w:shd w:val="clear" w:color="auto" w:fill="auto"/>
          </w:tcPr>
          <w:p w14:paraId="62FBB292" w14:textId="1DE07EB1" w:rsidR="00917FA6" w:rsidRPr="00866291" w:rsidRDefault="000370E4" w:rsidP="00761939">
            <w:r>
              <w:t>Tous</w:t>
            </w:r>
          </w:p>
        </w:tc>
        <w:tc>
          <w:tcPr>
            <w:tcW w:w="5557" w:type="dxa"/>
            <w:shd w:val="clear" w:color="auto" w:fill="auto"/>
          </w:tcPr>
          <w:p w14:paraId="5C48771E" w14:textId="08A46C63" w:rsidR="00BF4614" w:rsidRDefault="00917FA6" w:rsidP="00761939">
            <w:r w:rsidRPr="00866291">
              <w:t xml:space="preserve">Application de la mesure générique </w:t>
            </w:r>
            <w:r w:rsidR="000370E4">
              <w:t>et des dispositions spécifiques décrites au</w:t>
            </w:r>
            <w:r w:rsidR="00153453">
              <w:t>x</w:t>
            </w:r>
            <w:r w:rsidR="000370E4">
              <w:t xml:space="preserve"> CCTP</w:t>
            </w:r>
            <w:r w:rsidR="00153453">
              <w:t>.</w:t>
            </w:r>
          </w:p>
          <w:p w14:paraId="1978D4E3" w14:textId="77777777" w:rsidR="00BF4614" w:rsidRDefault="00BF4614" w:rsidP="00761939">
            <w:r>
              <w:t>Entité Marais du Vivier (lot 1) : Buddléia de David</w:t>
            </w:r>
          </w:p>
          <w:p w14:paraId="2D0C318A" w14:textId="77777777" w:rsidR="00BF4614" w:rsidRDefault="00BF4614" w:rsidP="00761939">
            <w:r>
              <w:t>Entité Marais de Morlemont (lot 2) : Renouée du Japon</w:t>
            </w:r>
          </w:p>
          <w:p w14:paraId="6CFE7A28" w14:textId="7B826611" w:rsidR="00BF4614" w:rsidRPr="00866291" w:rsidRDefault="00BF4614" w:rsidP="00761939">
            <w:r>
              <w:t>Entité Pont Canal (lot 3) : Buddléia de David, Renouée du Japon, Laurier-cerise, Berce du Caucase, Noyer du Caucase</w:t>
            </w:r>
            <w:r w:rsidR="00B82BF9">
              <w:t xml:space="preserve"> et Jussie à Grandes fleurs</w:t>
            </w:r>
          </w:p>
        </w:tc>
      </w:tr>
    </w:tbl>
    <w:p w14:paraId="174891DB" w14:textId="77777777" w:rsidR="007E08FA" w:rsidRPr="00866291" w:rsidRDefault="007E08FA" w:rsidP="00D83E8B"/>
    <w:p w14:paraId="10B6C058" w14:textId="0CCBD7E4" w:rsidR="00750B34" w:rsidRPr="00866291" w:rsidRDefault="00750B34" w:rsidP="00750B34">
      <w:pPr>
        <w:pStyle w:val="CSNETitre3"/>
      </w:pPr>
      <w:bookmarkStart w:id="1198" w:name="_Toc188966378"/>
      <w:r w:rsidRPr="00866291">
        <w:t>Dispositifs limitant les impacts sur les milieux naturels liés au chantier (R15)</w:t>
      </w:r>
      <w:bookmarkEnd w:id="1196"/>
      <w:bookmarkEnd w:id="1197"/>
      <w:bookmarkEnd w:id="1198"/>
    </w:p>
    <w:p w14:paraId="4DFDA0F9" w14:textId="77777777" w:rsidR="00750B34" w:rsidRPr="00866291" w:rsidRDefault="00750B34" w:rsidP="00D83E8B">
      <w:pPr>
        <w:pStyle w:val="CSNETitre4"/>
      </w:pPr>
      <w:r w:rsidRPr="00866291">
        <w:t>Prescriptions génériques</w:t>
      </w:r>
    </w:p>
    <w:p w14:paraId="25F22623" w14:textId="02332EFC" w:rsidR="00750B34" w:rsidRPr="00866291" w:rsidRDefault="00750B34" w:rsidP="00750B34">
      <w:pPr>
        <w:rPr>
          <w:rFonts w:eastAsia="Calibri" w:cstheme="minorHAnsi"/>
        </w:rPr>
      </w:pPr>
      <w:r w:rsidRPr="00866291">
        <w:rPr>
          <w:rFonts w:eastAsia="Calibri" w:cstheme="minorHAnsi"/>
        </w:rPr>
        <w:t xml:space="preserve">Un plan de circulation de chantier sera </w:t>
      </w:r>
      <w:r w:rsidRPr="00866291">
        <w:rPr>
          <w:rFonts w:eastAsia="Times New Roman" w:cstheme="minorHAnsi"/>
          <w:lang w:eastAsia="fr-FR"/>
        </w:rPr>
        <w:t>établi en amont des travaux</w:t>
      </w:r>
      <w:r w:rsidRPr="00866291">
        <w:rPr>
          <w:rFonts w:eastAsia="Calibri" w:cstheme="minorHAnsi"/>
        </w:rPr>
        <w:t xml:space="preserve"> et précisera les zones à éviter, un balisage des zones à enjeu viendra compléter ce principe.</w:t>
      </w:r>
    </w:p>
    <w:p w14:paraId="3A1377A7" w14:textId="56BB8737" w:rsidR="00750B34" w:rsidRPr="00866291" w:rsidRDefault="00750B34" w:rsidP="00750B34">
      <w:pPr>
        <w:rPr>
          <w:rFonts w:eastAsia="Calibri" w:cstheme="minorHAnsi"/>
        </w:rPr>
      </w:pPr>
      <w:r w:rsidRPr="00866291">
        <w:rPr>
          <w:rFonts w:eastAsia="Calibri" w:cstheme="minorHAnsi"/>
        </w:rPr>
        <w:t>Les eaux usées produites au droit des installations de chantier fixes seront, si possible, raccordées à l’assainissement collectif de la commune où les installations de chantier sont implantées. Dans l’impossibilité de se connecter au réseau existant, un assainissement autonome sera mis en place.</w:t>
      </w:r>
    </w:p>
    <w:p w14:paraId="56C4ED3A" w14:textId="6A12DD49" w:rsidR="00D463A4" w:rsidRPr="00866291" w:rsidRDefault="00D463A4" w:rsidP="00750B34">
      <w:pPr>
        <w:rPr>
          <w:rFonts w:eastAsia="Calibri" w:cstheme="minorHAnsi"/>
        </w:rPr>
      </w:pPr>
    </w:p>
    <w:p w14:paraId="5BCDB298" w14:textId="77777777" w:rsidR="00750B34" w:rsidRPr="00866291" w:rsidRDefault="00750B34" w:rsidP="00917FA6">
      <w:pPr>
        <w:pStyle w:val="CSNETitre4"/>
      </w:pPr>
      <w:r w:rsidRPr="00866291">
        <w:t>Application par lots et sites de travaux</w:t>
      </w:r>
    </w:p>
    <w:tbl>
      <w:tblPr>
        <w:tblStyle w:val="Grilledutableau"/>
        <w:tblW w:w="9455" w:type="dxa"/>
        <w:tblInd w:w="38" w:type="dxa"/>
        <w:tblLook w:val="04A0" w:firstRow="1" w:lastRow="0" w:firstColumn="1" w:lastColumn="0" w:noHBand="0" w:noVBand="1"/>
      </w:tblPr>
      <w:tblGrid>
        <w:gridCol w:w="1375"/>
        <w:gridCol w:w="2523"/>
        <w:gridCol w:w="5557"/>
      </w:tblGrid>
      <w:tr w:rsidR="00917FA6" w:rsidRPr="00866291" w14:paraId="14B77E9E" w14:textId="77777777" w:rsidTr="00761939">
        <w:trPr>
          <w:trHeight w:val="547"/>
        </w:trPr>
        <w:tc>
          <w:tcPr>
            <w:tcW w:w="1375" w:type="dxa"/>
            <w:shd w:val="clear" w:color="auto" w:fill="auto"/>
          </w:tcPr>
          <w:p w14:paraId="71C61991" w14:textId="77777777" w:rsidR="00917FA6" w:rsidRPr="00866291" w:rsidRDefault="00917FA6" w:rsidP="00E71089">
            <w:pPr>
              <w:keepNext/>
              <w:jc w:val="center"/>
              <w:rPr>
                <w:b/>
                <w:bCs/>
              </w:rPr>
            </w:pPr>
            <w:r w:rsidRPr="00866291">
              <w:rPr>
                <w:b/>
                <w:bCs/>
              </w:rPr>
              <w:t>Lot</w:t>
            </w:r>
          </w:p>
        </w:tc>
        <w:tc>
          <w:tcPr>
            <w:tcW w:w="2523" w:type="dxa"/>
            <w:shd w:val="clear" w:color="auto" w:fill="auto"/>
          </w:tcPr>
          <w:p w14:paraId="57CFD340" w14:textId="77777777" w:rsidR="00917FA6" w:rsidRPr="00866291" w:rsidRDefault="00917FA6" w:rsidP="00E71089">
            <w:pPr>
              <w:keepNext/>
              <w:jc w:val="center"/>
              <w:rPr>
                <w:b/>
                <w:bCs/>
              </w:rPr>
            </w:pPr>
            <w:r w:rsidRPr="00866291">
              <w:rPr>
                <w:b/>
                <w:bCs/>
              </w:rPr>
              <w:t>Site de travaux</w:t>
            </w:r>
          </w:p>
        </w:tc>
        <w:tc>
          <w:tcPr>
            <w:tcW w:w="5557" w:type="dxa"/>
            <w:shd w:val="clear" w:color="auto" w:fill="auto"/>
          </w:tcPr>
          <w:p w14:paraId="5AE81697" w14:textId="77777777" w:rsidR="00917FA6" w:rsidRPr="00866291" w:rsidRDefault="00917FA6" w:rsidP="00E71089">
            <w:pPr>
              <w:keepNext/>
              <w:jc w:val="center"/>
              <w:rPr>
                <w:b/>
                <w:bCs/>
              </w:rPr>
            </w:pPr>
            <w:r w:rsidRPr="00866291">
              <w:rPr>
                <w:b/>
                <w:bCs/>
              </w:rPr>
              <w:t>Déclinaison de la mesure</w:t>
            </w:r>
          </w:p>
        </w:tc>
      </w:tr>
      <w:tr w:rsidR="00917FA6" w:rsidRPr="00866291" w14:paraId="068FEC2C" w14:textId="77777777" w:rsidTr="00761939">
        <w:tc>
          <w:tcPr>
            <w:tcW w:w="1375" w:type="dxa"/>
            <w:shd w:val="clear" w:color="auto" w:fill="auto"/>
          </w:tcPr>
          <w:p w14:paraId="5E812C1E" w14:textId="296B0F80" w:rsidR="00917FA6" w:rsidRPr="00866291" w:rsidRDefault="00BF4614" w:rsidP="00761939">
            <w:pPr>
              <w:jc w:val="center"/>
              <w:rPr>
                <w:b/>
                <w:bCs/>
              </w:rPr>
            </w:pPr>
            <w:r>
              <w:rPr>
                <w:b/>
                <w:bCs/>
              </w:rPr>
              <w:t>1, 2, 3</w:t>
            </w:r>
          </w:p>
        </w:tc>
        <w:tc>
          <w:tcPr>
            <w:tcW w:w="2523" w:type="dxa"/>
            <w:shd w:val="clear" w:color="auto" w:fill="auto"/>
          </w:tcPr>
          <w:p w14:paraId="1C8667FF" w14:textId="0B3E719A" w:rsidR="00917FA6" w:rsidRPr="00866291" w:rsidRDefault="00BF4614" w:rsidP="00761939">
            <w:r>
              <w:t>Tous</w:t>
            </w:r>
          </w:p>
        </w:tc>
        <w:tc>
          <w:tcPr>
            <w:tcW w:w="5557" w:type="dxa"/>
            <w:shd w:val="clear" w:color="auto" w:fill="auto"/>
          </w:tcPr>
          <w:p w14:paraId="6B506718" w14:textId="77777777" w:rsidR="00917FA6" w:rsidRPr="00866291" w:rsidRDefault="00917FA6" w:rsidP="00761939">
            <w:r w:rsidRPr="00866291">
              <w:t>Application de la mesure générique</w:t>
            </w:r>
          </w:p>
        </w:tc>
      </w:tr>
    </w:tbl>
    <w:p w14:paraId="02735BFB" w14:textId="77777777" w:rsidR="00917FA6" w:rsidRPr="00866291" w:rsidRDefault="00917FA6" w:rsidP="00917FA6"/>
    <w:p w14:paraId="162E927F" w14:textId="77777777" w:rsidR="00917FA6" w:rsidRPr="00866291" w:rsidRDefault="00917FA6" w:rsidP="00917FA6"/>
    <w:p w14:paraId="57DC4910" w14:textId="6BD0419D" w:rsidR="00750B34" w:rsidRPr="00866291" w:rsidRDefault="00750B34" w:rsidP="00750B34">
      <w:pPr>
        <w:pStyle w:val="CSNETITRE2"/>
      </w:pPr>
      <w:bookmarkStart w:id="1199" w:name="_Toc133269529"/>
      <w:bookmarkStart w:id="1200" w:name="_Toc133855470"/>
      <w:bookmarkStart w:id="1201" w:name="_Toc133856257"/>
      <w:bookmarkStart w:id="1202" w:name="_Toc133269530"/>
      <w:bookmarkStart w:id="1203" w:name="_Toc133855471"/>
      <w:bookmarkStart w:id="1204" w:name="_Toc133856258"/>
      <w:bookmarkStart w:id="1205" w:name="_Toc133269532"/>
      <w:bookmarkStart w:id="1206" w:name="_Toc133855473"/>
      <w:bookmarkStart w:id="1207" w:name="_Toc133856260"/>
      <w:bookmarkStart w:id="1208" w:name="_Toc133269533"/>
      <w:bookmarkStart w:id="1209" w:name="_Toc133855474"/>
      <w:bookmarkStart w:id="1210" w:name="_Toc133856261"/>
      <w:bookmarkStart w:id="1211" w:name="_Toc133269535"/>
      <w:bookmarkStart w:id="1212" w:name="_Toc133855476"/>
      <w:bookmarkStart w:id="1213" w:name="_Toc133856263"/>
      <w:bookmarkStart w:id="1214" w:name="_Toc133269536"/>
      <w:bookmarkStart w:id="1215" w:name="_Toc133855477"/>
      <w:bookmarkStart w:id="1216" w:name="_Toc133856264"/>
      <w:bookmarkStart w:id="1217" w:name="_Toc133269537"/>
      <w:bookmarkStart w:id="1218" w:name="_Toc133855478"/>
      <w:bookmarkStart w:id="1219" w:name="_Toc133856265"/>
      <w:bookmarkStart w:id="1220" w:name="_Toc133269538"/>
      <w:bookmarkStart w:id="1221" w:name="_Toc133855479"/>
      <w:bookmarkStart w:id="1222" w:name="_Toc133856266"/>
      <w:bookmarkStart w:id="1223" w:name="_Toc133269539"/>
      <w:bookmarkStart w:id="1224" w:name="_Toc133855480"/>
      <w:bookmarkStart w:id="1225" w:name="_Toc133856267"/>
      <w:bookmarkStart w:id="1226" w:name="_Toc133269540"/>
      <w:bookmarkStart w:id="1227" w:name="_Toc133855481"/>
      <w:bookmarkStart w:id="1228" w:name="_Toc133856268"/>
      <w:bookmarkStart w:id="1229" w:name="_Toc133269541"/>
      <w:bookmarkStart w:id="1230" w:name="_Toc133855482"/>
      <w:bookmarkStart w:id="1231" w:name="_Toc133856269"/>
      <w:bookmarkStart w:id="1232" w:name="_Toc133269543"/>
      <w:bookmarkStart w:id="1233" w:name="_Toc133855484"/>
      <w:bookmarkStart w:id="1234" w:name="_Toc133856271"/>
      <w:bookmarkStart w:id="1235" w:name="_Toc133269544"/>
      <w:bookmarkStart w:id="1236" w:name="_Toc133855485"/>
      <w:bookmarkStart w:id="1237" w:name="_Toc133856272"/>
      <w:bookmarkStart w:id="1238" w:name="_Toc133269546"/>
      <w:bookmarkStart w:id="1239" w:name="_Toc133855487"/>
      <w:bookmarkStart w:id="1240" w:name="_Toc133856274"/>
      <w:bookmarkStart w:id="1241" w:name="_Toc133269547"/>
      <w:bookmarkStart w:id="1242" w:name="_Toc133855488"/>
      <w:bookmarkStart w:id="1243" w:name="_Toc133856275"/>
      <w:bookmarkStart w:id="1244" w:name="_Toc133269549"/>
      <w:bookmarkStart w:id="1245" w:name="_Toc133855490"/>
      <w:bookmarkStart w:id="1246" w:name="_Toc133856277"/>
      <w:bookmarkStart w:id="1247" w:name="_Toc133269550"/>
      <w:bookmarkStart w:id="1248" w:name="_Toc133855491"/>
      <w:bookmarkStart w:id="1249" w:name="_Toc133856278"/>
      <w:bookmarkStart w:id="1250" w:name="_Toc133269551"/>
      <w:bookmarkStart w:id="1251" w:name="_Toc133855492"/>
      <w:bookmarkStart w:id="1252" w:name="_Toc133856279"/>
      <w:bookmarkStart w:id="1253" w:name="_Toc133269568"/>
      <w:bookmarkStart w:id="1254" w:name="_Toc133855509"/>
      <w:bookmarkStart w:id="1255" w:name="_Toc133856296"/>
      <w:bookmarkStart w:id="1256" w:name="_Toc133269569"/>
      <w:bookmarkStart w:id="1257" w:name="_Toc133855510"/>
      <w:bookmarkStart w:id="1258" w:name="_Toc133856297"/>
      <w:bookmarkStart w:id="1259" w:name="_Toc133269571"/>
      <w:bookmarkStart w:id="1260" w:name="_Toc133855512"/>
      <w:bookmarkStart w:id="1261" w:name="_Toc133856299"/>
      <w:bookmarkStart w:id="1262" w:name="_Toc133269572"/>
      <w:bookmarkStart w:id="1263" w:name="_Toc133855513"/>
      <w:bookmarkStart w:id="1264" w:name="_Toc133856300"/>
      <w:bookmarkStart w:id="1265" w:name="_Toc133269574"/>
      <w:bookmarkStart w:id="1266" w:name="_Toc133855515"/>
      <w:bookmarkStart w:id="1267" w:name="_Toc133856302"/>
      <w:bookmarkStart w:id="1268" w:name="_Toc133269575"/>
      <w:bookmarkStart w:id="1269" w:name="_Toc133855516"/>
      <w:bookmarkStart w:id="1270" w:name="_Toc133856303"/>
      <w:bookmarkStart w:id="1271" w:name="_Toc133269576"/>
      <w:bookmarkStart w:id="1272" w:name="_Toc133855517"/>
      <w:bookmarkStart w:id="1273" w:name="_Toc133856304"/>
      <w:bookmarkStart w:id="1274" w:name="_Toc133269577"/>
      <w:bookmarkStart w:id="1275" w:name="_Toc133855518"/>
      <w:bookmarkStart w:id="1276" w:name="_Toc133856305"/>
      <w:bookmarkStart w:id="1277" w:name="_Toc133269578"/>
      <w:bookmarkStart w:id="1278" w:name="_Toc133855519"/>
      <w:bookmarkStart w:id="1279" w:name="_Toc133856306"/>
      <w:bookmarkStart w:id="1280" w:name="_Toc133269579"/>
      <w:bookmarkStart w:id="1281" w:name="_Toc133855520"/>
      <w:bookmarkStart w:id="1282" w:name="_Toc133856307"/>
      <w:bookmarkStart w:id="1283" w:name="_Toc133269580"/>
      <w:bookmarkStart w:id="1284" w:name="_Toc133855521"/>
      <w:bookmarkStart w:id="1285" w:name="_Toc133856308"/>
      <w:bookmarkStart w:id="1286" w:name="_Toc133269581"/>
      <w:bookmarkStart w:id="1287" w:name="_Toc133855522"/>
      <w:bookmarkStart w:id="1288" w:name="_Toc133856309"/>
      <w:bookmarkStart w:id="1289" w:name="_Toc133269582"/>
      <w:bookmarkStart w:id="1290" w:name="_Toc133855523"/>
      <w:bookmarkStart w:id="1291" w:name="_Toc133856310"/>
      <w:bookmarkStart w:id="1292" w:name="_Toc133269584"/>
      <w:bookmarkStart w:id="1293" w:name="_Toc133855525"/>
      <w:bookmarkStart w:id="1294" w:name="_Toc133856312"/>
      <w:bookmarkStart w:id="1295" w:name="_Toc133269586"/>
      <w:bookmarkStart w:id="1296" w:name="_Toc133855527"/>
      <w:bookmarkStart w:id="1297" w:name="_Toc133856314"/>
      <w:bookmarkStart w:id="1298" w:name="_Toc133269587"/>
      <w:bookmarkStart w:id="1299" w:name="_Toc133855528"/>
      <w:bookmarkStart w:id="1300" w:name="_Toc133856315"/>
      <w:bookmarkStart w:id="1301" w:name="_Toc133269589"/>
      <w:bookmarkStart w:id="1302" w:name="_Toc133855530"/>
      <w:bookmarkStart w:id="1303" w:name="_Toc133856317"/>
      <w:bookmarkStart w:id="1304" w:name="_Toc133269591"/>
      <w:bookmarkStart w:id="1305" w:name="_Toc133855532"/>
      <w:bookmarkStart w:id="1306" w:name="_Toc133856319"/>
      <w:bookmarkStart w:id="1307" w:name="_Toc133269593"/>
      <w:bookmarkStart w:id="1308" w:name="_Toc133855534"/>
      <w:bookmarkStart w:id="1309" w:name="_Toc133856321"/>
      <w:bookmarkStart w:id="1310" w:name="_Toc133269594"/>
      <w:bookmarkStart w:id="1311" w:name="_Toc133855535"/>
      <w:bookmarkStart w:id="1312" w:name="_Toc133856322"/>
      <w:bookmarkStart w:id="1313" w:name="_Toc133269596"/>
      <w:bookmarkStart w:id="1314" w:name="_Toc133855537"/>
      <w:bookmarkStart w:id="1315" w:name="_Toc133856324"/>
      <w:bookmarkStart w:id="1316" w:name="_Toc133269598"/>
      <w:bookmarkStart w:id="1317" w:name="_Toc133855539"/>
      <w:bookmarkStart w:id="1318" w:name="_Toc133856326"/>
      <w:bookmarkStart w:id="1319" w:name="_Toc133269599"/>
      <w:bookmarkStart w:id="1320" w:name="_Toc133855540"/>
      <w:bookmarkStart w:id="1321" w:name="_Toc133856327"/>
      <w:bookmarkStart w:id="1322" w:name="_Toc133269600"/>
      <w:bookmarkStart w:id="1323" w:name="_Toc133855541"/>
      <w:bookmarkStart w:id="1324" w:name="_Toc133856328"/>
      <w:bookmarkStart w:id="1325" w:name="_Toc133269601"/>
      <w:bookmarkStart w:id="1326" w:name="_Toc133855542"/>
      <w:bookmarkStart w:id="1327" w:name="_Toc133856329"/>
      <w:bookmarkStart w:id="1328" w:name="_Toc133269602"/>
      <w:bookmarkStart w:id="1329" w:name="_Toc133855543"/>
      <w:bookmarkStart w:id="1330" w:name="_Toc133856330"/>
      <w:bookmarkStart w:id="1331" w:name="_Toc133269603"/>
      <w:bookmarkStart w:id="1332" w:name="_Toc133855544"/>
      <w:bookmarkStart w:id="1333" w:name="_Toc133856331"/>
      <w:bookmarkStart w:id="1334" w:name="_Toc133269604"/>
      <w:bookmarkStart w:id="1335" w:name="_Toc133855545"/>
      <w:bookmarkStart w:id="1336" w:name="_Toc133856332"/>
      <w:bookmarkStart w:id="1337" w:name="_Toc133269605"/>
      <w:bookmarkStart w:id="1338" w:name="_Toc133855546"/>
      <w:bookmarkStart w:id="1339" w:name="_Toc133856333"/>
      <w:bookmarkStart w:id="1340" w:name="_Toc133269606"/>
      <w:bookmarkStart w:id="1341" w:name="_Toc133855547"/>
      <w:bookmarkStart w:id="1342" w:name="_Toc133856334"/>
      <w:bookmarkStart w:id="1343" w:name="_Toc133269607"/>
      <w:bookmarkStart w:id="1344" w:name="_Toc133855548"/>
      <w:bookmarkStart w:id="1345" w:name="_Toc133856335"/>
      <w:bookmarkStart w:id="1346" w:name="_Toc133269608"/>
      <w:bookmarkStart w:id="1347" w:name="_Toc133855549"/>
      <w:bookmarkStart w:id="1348" w:name="_Toc133856336"/>
      <w:bookmarkStart w:id="1349" w:name="_Toc133269609"/>
      <w:bookmarkStart w:id="1350" w:name="_Toc133855550"/>
      <w:bookmarkStart w:id="1351" w:name="_Toc133856337"/>
      <w:bookmarkStart w:id="1352" w:name="_Toc133269610"/>
      <w:bookmarkStart w:id="1353" w:name="_Toc133855551"/>
      <w:bookmarkStart w:id="1354" w:name="_Toc133856338"/>
      <w:bookmarkStart w:id="1355" w:name="_Toc133269611"/>
      <w:bookmarkStart w:id="1356" w:name="_Toc133855552"/>
      <w:bookmarkStart w:id="1357" w:name="_Toc133856339"/>
      <w:bookmarkStart w:id="1358" w:name="_Toc133269612"/>
      <w:bookmarkStart w:id="1359" w:name="_Toc133855553"/>
      <w:bookmarkStart w:id="1360" w:name="_Toc133856340"/>
      <w:bookmarkStart w:id="1361" w:name="_Toc133269613"/>
      <w:bookmarkStart w:id="1362" w:name="_Toc133855554"/>
      <w:bookmarkStart w:id="1363" w:name="_Toc133856341"/>
      <w:bookmarkStart w:id="1364" w:name="_Toc133269614"/>
      <w:bookmarkStart w:id="1365" w:name="_Toc133855555"/>
      <w:bookmarkStart w:id="1366" w:name="_Toc133856342"/>
      <w:bookmarkStart w:id="1367" w:name="_Toc133269615"/>
      <w:bookmarkStart w:id="1368" w:name="_Toc133855556"/>
      <w:bookmarkStart w:id="1369" w:name="_Toc133856343"/>
      <w:bookmarkStart w:id="1370" w:name="_Toc133269616"/>
      <w:bookmarkStart w:id="1371" w:name="_Toc133855557"/>
      <w:bookmarkStart w:id="1372" w:name="_Toc133856344"/>
      <w:bookmarkStart w:id="1373" w:name="_Toc133269617"/>
      <w:bookmarkStart w:id="1374" w:name="_Toc133855558"/>
      <w:bookmarkStart w:id="1375" w:name="_Toc133856345"/>
      <w:bookmarkStart w:id="1376" w:name="_Toc133269619"/>
      <w:bookmarkStart w:id="1377" w:name="_Toc133855560"/>
      <w:bookmarkStart w:id="1378" w:name="_Toc133856347"/>
      <w:bookmarkStart w:id="1379" w:name="_Toc133269620"/>
      <w:bookmarkStart w:id="1380" w:name="_Toc133855561"/>
      <w:bookmarkStart w:id="1381" w:name="_Toc133856348"/>
      <w:bookmarkStart w:id="1382" w:name="_Toc133269621"/>
      <w:bookmarkStart w:id="1383" w:name="_Toc133855562"/>
      <w:bookmarkStart w:id="1384" w:name="_Toc133856349"/>
      <w:bookmarkStart w:id="1385" w:name="_Toc133269623"/>
      <w:bookmarkStart w:id="1386" w:name="_Toc133855564"/>
      <w:bookmarkStart w:id="1387" w:name="_Toc133856351"/>
      <w:bookmarkStart w:id="1388" w:name="_Toc133269624"/>
      <w:bookmarkStart w:id="1389" w:name="_Toc133855565"/>
      <w:bookmarkStart w:id="1390" w:name="_Toc133856352"/>
      <w:bookmarkStart w:id="1391" w:name="_Toc133269625"/>
      <w:bookmarkStart w:id="1392" w:name="_Toc133855566"/>
      <w:bookmarkStart w:id="1393" w:name="_Toc133856353"/>
      <w:bookmarkStart w:id="1394" w:name="_Toc133269627"/>
      <w:bookmarkStart w:id="1395" w:name="_Toc133855568"/>
      <w:bookmarkStart w:id="1396" w:name="_Toc133856355"/>
      <w:bookmarkStart w:id="1397" w:name="_Toc133269628"/>
      <w:bookmarkStart w:id="1398" w:name="_Toc133855569"/>
      <w:bookmarkStart w:id="1399" w:name="_Toc133856356"/>
      <w:bookmarkStart w:id="1400" w:name="_Toc133269629"/>
      <w:bookmarkStart w:id="1401" w:name="_Toc133855570"/>
      <w:bookmarkStart w:id="1402" w:name="_Toc133856357"/>
      <w:bookmarkStart w:id="1403" w:name="_Toc133269630"/>
      <w:bookmarkStart w:id="1404" w:name="_Toc133855571"/>
      <w:bookmarkStart w:id="1405" w:name="_Toc133856358"/>
      <w:bookmarkStart w:id="1406" w:name="_Toc133269631"/>
      <w:bookmarkStart w:id="1407" w:name="_Toc133855572"/>
      <w:bookmarkStart w:id="1408" w:name="_Toc133856359"/>
      <w:bookmarkStart w:id="1409" w:name="_Toc133269632"/>
      <w:bookmarkStart w:id="1410" w:name="_Toc133855573"/>
      <w:bookmarkStart w:id="1411" w:name="_Toc133856360"/>
      <w:bookmarkStart w:id="1412" w:name="_Toc136884540"/>
      <w:bookmarkStart w:id="1413" w:name="_Toc137226463"/>
      <w:bookmarkStart w:id="1414" w:name="_Toc137720023"/>
      <w:bookmarkStart w:id="1415" w:name="_Toc136884541"/>
      <w:bookmarkStart w:id="1416" w:name="_Toc137226464"/>
      <w:bookmarkStart w:id="1417" w:name="_Toc137720024"/>
      <w:bookmarkStart w:id="1418" w:name="_Toc136884542"/>
      <w:bookmarkStart w:id="1419" w:name="_Toc137226465"/>
      <w:bookmarkStart w:id="1420" w:name="_Toc137720025"/>
      <w:bookmarkStart w:id="1421" w:name="_Toc139901484"/>
      <w:bookmarkStart w:id="1422" w:name="_Toc144218242"/>
      <w:bookmarkStart w:id="1423" w:name="_Toc188966379"/>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r w:rsidRPr="00866291">
        <w:lastRenderedPageBreak/>
        <w:t>Remise en état des emprises travaux</w:t>
      </w:r>
      <w:bookmarkEnd w:id="1421"/>
      <w:bookmarkEnd w:id="1422"/>
      <w:bookmarkEnd w:id="1423"/>
    </w:p>
    <w:p w14:paraId="38EBBECF" w14:textId="77777777" w:rsidR="00750B34" w:rsidRPr="00866291" w:rsidRDefault="00750B34" w:rsidP="00750B34">
      <w:pPr>
        <w:pStyle w:val="CSNETitre3"/>
      </w:pPr>
      <w:bookmarkStart w:id="1424" w:name="_Toc139901485"/>
      <w:bookmarkStart w:id="1425" w:name="_Toc144218243"/>
      <w:bookmarkStart w:id="1426" w:name="_Toc188966380"/>
      <w:r w:rsidRPr="00866291">
        <w:t>Remise en état des emprises de chantier et des sites de stockage provisoire à l’issue des travaux (R26)</w:t>
      </w:r>
      <w:bookmarkEnd w:id="1424"/>
      <w:bookmarkEnd w:id="1425"/>
      <w:bookmarkEnd w:id="1426"/>
    </w:p>
    <w:p w14:paraId="4703D66D" w14:textId="77777777" w:rsidR="00750B34" w:rsidRPr="00866291" w:rsidRDefault="00750B34" w:rsidP="00D83E8B">
      <w:pPr>
        <w:pStyle w:val="CSNETitre4"/>
      </w:pPr>
      <w:r w:rsidRPr="00866291">
        <w:t>Prescriptions génériques</w:t>
      </w:r>
    </w:p>
    <w:p w14:paraId="0CCF1B0D" w14:textId="77777777" w:rsidR="00750B34" w:rsidRPr="00866291" w:rsidRDefault="00750B34" w:rsidP="00750B34">
      <w:pPr>
        <w:rPr>
          <w:szCs w:val="20"/>
        </w:rPr>
      </w:pPr>
      <w:r w:rsidRPr="00866291">
        <w:rPr>
          <w:szCs w:val="20"/>
          <w:lang w:eastAsia="fr-FR"/>
        </w:rPr>
        <w:t>La durée du chantier s'étend du premier jour de la phase d'installation au dernier jour de remise en état du site, y compris le repli de l'ensemble des matériels et déchets de chantier. La remise en état des installations de chantier est régie par les conventions ou arrêtés d’occupation temporaires établis au titre de la loi de 1982, non codifiée, relative aux dommages causés à la propriété privée par l’exécution des travaux publics. La procédure de remise en état suivra également les recommandations des guides Technosolutions.</w:t>
      </w:r>
      <w:r w:rsidRPr="00866291">
        <w:rPr>
          <w:szCs w:val="20"/>
        </w:rPr>
        <w:t xml:space="preserve"> </w:t>
      </w:r>
      <w:r w:rsidRPr="00866291">
        <w:rPr>
          <w:szCs w:val="20"/>
          <w:lang w:eastAsia="fr-FR"/>
        </w:rPr>
        <w:t>Cette remise en état consiste à l'évacuation des produits dangereux et des derniers déchets, au démantèlement des installations chantier et à la revégétalisation des emprises chantier incluant les dépôts provisoires.</w:t>
      </w:r>
    </w:p>
    <w:p w14:paraId="004D6D69" w14:textId="77777777" w:rsidR="00750B34" w:rsidRPr="00866291" w:rsidRDefault="00750B34" w:rsidP="00750B34">
      <w:pPr>
        <w:rPr>
          <w:szCs w:val="20"/>
          <w:lang w:eastAsia="fr-FR"/>
        </w:rPr>
      </w:pPr>
      <w:r w:rsidRPr="00866291">
        <w:rPr>
          <w:szCs w:val="20"/>
          <w:lang w:eastAsia="fr-FR"/>
        </w:rPr>
        <w:t xml:space="preserve">À la fin des travaux, préalablement à la remise en état des emprises travaux, un état des lieux sera réalisé en comparaison de l’état initial préalablement réalisé. Cette démarche a pour objet de définir la remise en état à mettre en œuvre selon l’aménagement prévu au droit de chaque zone concernée et des enjeux associés. </w:t>
      </w:r>
    </w:p>
    <w:p w14:paraId="356B04A6" w14:textId="77777777" w:rsidR="00750B34" w:rsidRPr="00866291" w:rsidRDefault="00750B34" w:rsidP="00750B34">
      <w:pPr>
        <w:rPr>
          <w:szCs w:val="20"/>
          <w:lang w:eastAsia="fr-FR"/>
        </w:rPr>
      </w:pPr>
      <w:r w:rsidRPr="00866291">
        <w:rPr>
          <w:szCs w:val="20"/>
          <w:lang w:eastAsia="fr-FR"/>
        </w:rPr>
        <w:t>Les aires de chantier (pistes, bases vie, installations de chantier, …) seront soigneusement remises en état par les entreprises travaux dans les conditions fixées avant leur installation. Cette remise en état sera réalisée à mesure de la libération des zones de chantier. Le terrain, sur lequel étaient établies les installations de chantier est remis dans son état antérieur à la fin des travaux, dans la mesure du possible avec les matériaux qui étaient initialement présents. Les emprises provisoires seront revégétalisées au plus vite afin de limiter le ruissellement sur les sols à nu et limiter le développement d'espèces exotiques envahissantes et le risque de pollution. Un décompactage des sols sera réalisé si nécessaire. L’ensemble des produits dangereux et déchets seront évacués du chantier.</w:t>
      </w:r>
    </w:p>
    <w:p w14:paraId="659E344A" w14:textId="77777777" w:rsidR="00750B34" w:rsidRPr="00866291" w:rsidRDefault="00750B34" w:rsidP="00750B34">
      <w:pPr>
        <w:rPr>
          <w:szCs w:val="20"/>
          <w:lang w:eastAsia="fr-FR"/>
        </w:rPr>
      </w:pPr>
      <w:r w:rsidRPr="00866291">
        <w:rPr>
          <w:szCs w:val="20"/>
          <w:lang w:eastAsia="fr-FR"/>
        </w:rPr>
        <w:t xml:space="preserve">Le titulaire transmet un rapport de fin de travaux décrivant la remise en état effectuée dans un délai d'un mois après la remise en état de chaque terrain concerné par une emprise provisoire. </w:t>
      </w:r>
    </w:p>
    <w:p w14:paraId="6268EB20" w14:textId="322B5A89" w:rsidR="00750B34" w:rsidRPr="00866291" w:rsidRDefault="00750B34" w:rsidP="00C633A6">
      <w:pPr>
        <w:rPr>
          <w:szCs w:val="20"/>
          <w:lang w:eastAsia="fr-FR"/>
        </w:rPr>
      </w:pPr>
    </w:p>
    <w:p w14:paraId="7B3F83DE" w14:textId="09F7EA17" w:rsidR="00D463A4" w:rsidRPr="00866291" w:rsidRDefault="00D463A4" w:rsidP="00D463A4"/>
    <w:p w14:paraId="22EA0C8F" w14:textId="2D42EB09" w:rsidR="00750B34" w:rsidRPr="00866291" w:rsidRDefault="00750B34" w:rsidP="00917FA6">
      <w:pPr>
        <w:pStyle w:val="CSNETitre4"/>
      </w:pPr>
      <w:r w:rsidRPr="00866291">
        <w:t>Application par lots et sites de travaux</w:t>
      </w:r>
    </w:p>
    <w:tbl>
      <w:tblPr>
        <w:tblStyle w:val="Grilledutableau"/>
        <w:tblW w:w="9455" w:type="dxa"/>
        <w:tblInd w:w="38" w:type="dxa"/>
        <w:tblLook w:val="04A0" w:firstRow="1" w:lastRow="0" w:firstColumn="1" w:lastColumn="0" w:noHBand="0" w:noVBand="1"/>
      </w:tblPr>
      <w:tblGrid>
        <w:gridCol w:w="1375"/>
        <w:gridCol w:w="2523"/>
        <w:gridCol w:w="5557"/>
      </w:tblGrid>
      <w:tr w:rsidR="00917FA6" w:rsidRPr="00866291" w14:paraId="159D1105" w14:textId="77777777" w:rsidTr="00761939">
        <w:trPr>
          <w:trHeight w:val="547"/>
        </w:trPr>
        <w:tc>
          <w:tcPr>
            <w:tcW w:w="1375" w:type="dxa"/>
            <w:shd w:val="clear" w:color="auto" w:fill="auto"/>
          </w:tcPr>
          <w:p w14:paraId="3D53F60F" w14:textId="77777777" w:rsidR="00917FA6" w:rsidRPr="00866291" w:rsidRDefault="00917FA6" w:rsidP="00C633A6">
            <w:pPr>
              <w:keepNext/>
              <w:jc w:val="center"/>
              <w:rPr>
                <w:b/>
                <w:bCs/>
              </w:rPr>
            </w:pPr>
            <w:r w:rsidRPr="00866291">
              <w:rPr>
                <w:b/>
                <w:bCs/>
              </w:rPr>
              <w:t>Lot</w:t>
            </w:r>
          </w:p>
        </w:tc>
        <w:tc>
          <w:tcPr>
            <w:tcW w:w="2523" w:type="dxa"/>
            <w:shd w:val="clear" w:color="auto" w:fill="auto"/>
          </w:tcPr>
          <w:p w14:paraId="59136FB8" w14:textId="77777777" w:rsidR="00917FA6" w:rsidRPr="00866291" w:rsidRDefault="00917FA6" w:rsidP="00C633A6">
            <w:pPr>
              <w:keepNext/>
              <w:jc w:val="center"/>
              <w:rPr>
                <w:b/>
                <w:bCs/>
              </w:rPr>
            </w:pPr>
            <w:r w:rsidRPr="00866291">
              <w:rPr>
                <w:b/>
                <w:bCs/>
              </w:rPr>
              <w:t>Site de travaux</w:t>
            </w:r>
          </w:p>
        </w:tc>
        <w:tc>
          <w:tcPr>
            <w:tcW w:w="5557" w:type="dxa"/>
            <w:shd w:val="clear" w:color="auto" w:fill="auto"/>
          </w:tcPr>
          <w:p w14:paraId="59B1D09E" w14:textId="77777777" w:rsidR="00917FA6" w:rsidRPr="00866291" w:rsidRDefault="00917FA6" w:rsidP="00C633A6">
            <w:pPr>
              <w:keepNext/>
              <w:jc w:val="center"/>
              <w:rPr>
                <w:b/>
                <w:bCs/>
              </w:rPr>
            </w:pPr>
            <w:r w:rsidRPr="00866291">
              <w:rPr>
                <w:b/>
                <w:bCs/>
              </w:rPr>
              <w:t>Déclinaison de la mesure</w:t>
            </w:r>
          </w:p>
        </w:tc>
      </w:tr>
      <w:tr w:rsidR="00917FA6" w:rsidRPr="00866291" w14:paraId="11E7FEE0" w14:textId="77777777" w:rsidTr="00761939">
        <w:tc>
          <w:tcPr>
            <w:tcW w:w="1375" w:type="dxa"/>
            <w:shd w:val="clear" w:color="auto" w:fill="auto"/>
          </w:tcPr>
          <w:p w14:paraId="45A2BB91" w14:textId="26D4B113" w:rsidR="00917FA6" w:rsidRPr="00866291" w:rsidRDefault="00BF4614" w:rsidP="00761939">
            <w:pPr>
              <w:jc w:val="center"/>
              <w:rPr>
                <w:b/>
                <w:bCs/>
              </w:rPr>
            </w:pPr>
            <w:r>
              <w:rPr>
                <w:b/>
                <w:bCs/>
              </w:rPr>
              <w:t>1, 2, 3</w:t>
            </w:r>
          </w:p>
        </w:tc>
        <w:tc>
          <w:tcPr>
            <w:tcW w:w="2523" w:type="dxa"/>
            <w:shd w:val="clear" w:color="auto" w:fill="auto"/>
          </w:tcPr>
          <w:p w14:paraId="0F027FD9" w14:textId="4899F3FA" w:rsidR="00917FA6" w:rsidRPr="00866291" w:rsidRDefault="00BF4614" w:rsidP="00761939">
            <w:r>
              <w:t>Tous</w:t>
            </w:r>
          </w:p>
        </w:tc>
        <w:tc>
          <w:tcPr>
            <w:tcW w:w="5557" w:type="dxa"/>
            <w:shd w:val="clear" w:color="auto" w:fill="auto"/>
          </w:tcPr>
          <w:p w14:paraId="6DEF56F6" w14:textId="77777777" w:rsidR="00917FA6" w:rsidRPr="00866291" w:rsidRDefault="00917FA6" w:rsidP="00761939">
            <w:r w:rsidRPr="00866291">
              <w:t>Application de la mesure générique</w:t>
            </w:r>
          </w:p>
        </w:tc>
      </w:tr>
    </w:tbl>
    <w:p w14:paraId="0CF7C857" w14:textId="77777777" w:rsidR="00917FA6" w:rsidRPr="00866291" w:rsidRDefault="00917FA6" w:rsidP="00917FA6"/>
    <w:p w14:paraId="2DCFA974" w14:textId="6B743E57" w:rsidR="00750B34" w:rsidRPr="00866291" w:rsidRDefault="00750B34" w:rsidP="00750B34">
      <w:pPr>
        <w:pStyle w:val="CSNETITRE2"/>
      </w:pPr>
      <w:bookmarkStart w:id="1427" w:name="_Toc139901487"/>
      <w:bookmarkStart w:id="1428" w:name="_Toc144218245"/>
      <w:bookmarkStart w:id="1429" w:name="_Toc188966381"/>
      <w:r w:rsidRPr="00866291">
        <w:lastRenderedPageBreak/>
        <w:t>Mesures de suivi</w:t>
      </w:r>
      <w:bookmarkEnd w:id="1427"/>
      <w:bookmarkEnd w:id="1428"/>
      <w:bookmarkEnd w:id="1429"/>
      <w:r w:rsidRPr="00866291">
        <w:t xml:space="preserve"> </w:t>
      </w:r>
    </w:p>
    <w:p w14:paraId="12A484BC" w14:textId="77777777" w:rsidR="00750B34" w:rsidRPr="00866291" w:rsidRDefault="00750B34" w:rsidP="00750B34">
      <w:pPr>
        <w:pStyle w:val="CSNETitre3"/>
      </w:pPr>
      <w:bookmarkStart w:id="1430" w:name="_Toc137720030"/>
      <w:bookmarkEnd w:id="1430"/>
      <w:r w:rsidRPr="00866291">
        <w:t xml:space="preserve"> </w:t>
      </w:r>
      <w:bookmarkStart w:id="1431" w:name="_Toc136884580"/>
      <w:bookmarkStart w:id="1432" w:name="_Toc137226506"/>
      <w:bookmarkStart w:id="1433" w:name="_Toc137720067"/>
      <w:bookmarkStart w:id="1434" w:name="_Toc136884581"/>
      <w:bookmarkStart w:id="1435" w:name="_Toc137226507"/>
      <w:bookmarkStart w:id="1436" w:name="_Toc137720068"/>
      <w:bookmarkStart w:id="1437" w:name="_Toc127373977"/>
      <w:bookmarkStart w:id="1438" w:name="_Toc127547035"/>
      <w:bookmarkStart w:id="1439" w:name="_Toc127373978"/>
      <w:bookmarkStart w:id="1440" w:name="_Toc127547036"/>
      <w:bookmarkStart w:id="1441" w:name="_Toc127373979"/>
      <w:bookmarkStart w:id="1442" w:name="_Toc127547037"/>
      <w:bookmarkStart w:id="1443" w:name="_Toc127373980"/>
      <w:bookmarkStart w:id="1444" w:name="_Toc127547038"/>
      <w:bookmarkStart w:id="1445" w:name="_Toc127373981"/>
      <w:bookmarkStart w:id="1446" w:name="_Toc127547039"/>
      <w:bookmarkStart w:id="1447" w:name="_Toc127373982"/>
      <w:bookmarkStart w:id="1448" w:name="_Toc127547040"/>
      <w:bookmarkStart w:id="1449" w:name="_Toc127373983"/>
      <w:bookmarkStart w:id="1450" w:name="_Toc127547041"/>
      <w:bookmarkStart w:id="1451" w:name="_Toc139901488"/>
      <w:bookmarkStart w:id="1452" w:name="_Toc144218246"/>
      <w:bookmarkStart w:id="1453" w:name="_Toc188966382"/>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r w:rsidRPr="00866291">
        <w:t>Suivi de la mise en œuvre des mesures d’évitement et de réduction (ST08)</w:t>
      </w:r>
      <w:bookmarkEnd w:id="1451"/>
      <w:bookmarkEnd w:id="1452"/>
      <w:bookmarkEnd w:id="1453"/>
    </w:p>
    <w:p w14:paraId="4C84DF9C" w14:textId="71039A56" w:rsidR="00750B34" w:rsidRPr="00866291" w:rsidRDefault="00750B34" w:rsidP="00750B34">
      <w:pPr>
        <w:rPr>
          <w:rFonts w:asciiTheme="majorHAnsi" w:hAnsiTheme="majorHAnsi" w:cstheme="majorHAnsi"/>
          <w:szCs w:val="20"/>
          <w:lang w:eastAsia="fr-FR"/>
        </w:rPr>
      </w:pPr>
      <w:r w:rsidRPr="00866291">
        <w:rPr>
          <w:rFonts w:asciiTheme="majorHAnsi" w:eastAsia="Calibri" w:hAnsiTheme="majorHAnsi" w:cstheme="majorHAnsi"/>
          <w:szCs w:val="20"/>
          <w:lang w:eastAsia="fr-FR"/>
        </w:rPr>
        <w:t xml:space="preserve">Un Management Environnemental de chantier sera mis en place afin d’organiser le suivi des mesures environnementales </w:t>
      </w:r>
      <w:r w:rsidR="00FA78F1">
        <w:rPr>
          <w:rFonts w:asciiTheme="majorHAnsi" w:eastAsia="Calibri" w:hAnsiTheme="majorHAnsi" w:cstheme="majorHAnsi"/>
          <w:szCs w:val="20"/>
          <w:lang w:eastAsia="fr-FR"/>
        </w:rPr>
        <w:t>pendant toute la durée du marché</w:t>
      </w:r>
      <w:r w:rsidRPr="00866291">
        <w:rPr>
          <w:rFonts w:asciiTheme="majorHAnsi" w:eastAsia="Calibri" w:hAnsiTheme="majorHAnsi" w:cstheme="majorHAnsi"/>
          <w:szCs w:val="20"/>
          <w:lang w:eastAsia="fr-FR"/>
        </w:rPr>
        <w:t xml:space="preserve">. </w:t>
      </w:r>
    </w:p>
    <w:p w14:paraId="77838E80" w14:textId="77777777" w:rsidR="00750B34" w:rsidRPr="00866291" w:rsidRDefault="00750B34" w:rsidP="00750B34">
      <w:pPr>
        <w:rPr>
          <w:rFonts w:asciiTheme="majorHAnsi" w:eastAsia="Calibri" w:hAnsiTheme="majorHAnsi" w:cstheme="majorHAnsi"/>
          <w:szCs w:val="20"/>
          <w:lang w:eastAsia="fr-FR"/>
        </w:rPr>
      </w:pPr>
      <w:r w:rsidRPr="00866291">
        <w:rPr>
          <w:rFonts w:asciiTheme="majorHAnsi" w:eastAsia="Calibri" w:hAnsiTheme="majorHAnsi" w:cstheme="majorHAnsi"/>
          <w:szCs w:val="20"/>
          <w:lang w:eastAsia="fr-FR"/>
        </w:rPr>
        <w:t>La maîtrise d’ouvrage veille à la mise en œuvre des moyens adaptés pour la supervision environnementale des chantiers. Elle opère elle-même des contrôles</w:t>
      </w:r>
      <w:r w:rsidRPr="00FA78F1">
        <w:rPr>
          <w:rFonts w:asciiTheme="majorHAnsi" w:eastAsia="Calibri" w:hAnsiTheme="majorHAnsi" w:cstheme="majorHAnsi"/>
          <w:i/>
          <w:iCs/>
          <w:szCs w:val="20"/>
          <w:lang w:eastAsia="fr-FR"/>
        </w:rPr>
        <w:t xml:space="preserve"> via</w:t>
      </w:r>
      <w:r w:rsidRPr="00866291">
        <w:rPr>
          <w:rFonts w:asciiTheme="majorHAnsi" w:eastAsia="Calibri" w:hAnsiTheme="majorHAnsi" w:cstheme="majorHAnsi"/>
          <w:szCs w:val="20"/>
          <w:lang w:eastAsia="fr-FR"/>
        </w:rPr>
        <w:t xml:space="preserve"> des marchés de contrôle extérieur. </w:t>
      </w:r>
    </w:p>
    <w:p w14:paraId="6DF48660" w14:textId="32BABB7C" w:rsidR="00750B34" w:rsidRPr="00866291" w:rsidRDefault="00750B34" w:rsidP="00750B34">
      <w:pPr>
        <w:rPr>
          <w:rFonts w:asciiTheme="majorHAnsi" w:eastAsia="Calibri" w:hAnsiTheme="majorHAnsi" w:cstheme="majorHAnsi"/>
          <w:szCs w:val="20"/>
          <w:lang w:eastAsia="fr-FR"/>
        </w:rPr>
      </w:pPr>
      <w:r w:rsidRPr="00866291">
        <w:rPr>
          <w:rFonts w:asciiTheme="majorHAnsi" w:eastAsia="Calibri" w:hAnsiTheme="majorHAnsi" w:cstheme="majorHAnsi"/>
          <w:szCs w:val="20"/>
          <w:lang w:eastAsia="fr-FR"/>
        </w:rPr>
        <w:t xml:space="preserve">Les chargés/responsables environnement des maîtres d’œuvre rendent compte auprès de la maîtrise d’ouvrage de l’application de l’ensemble des prescriptions environnementales </w:t>
      </w:r>
      <w:r w:rsidRPr="00FA78F1">
        <w:rPr>
          <w:rFonts w:asciiTheme="majorHAnsi" w:eastAsia="Calibri" w:hAnsiTheme="majorHAnsi" w:cstheme="majorHAnsi"/>
          <w:i/>
          <w:iCs/>
          <w:szCs w:val="20"/>
          <w:lang w:eastAsia="fr-FR"/>
        </w:rPr>
        <w:t>via</w:t>
      </w:r>
      <w:r w:rsidRPr="00866291">
        <w:rPr>
          <w:rFonts w:asciiTheme="majorHAnsi" w:eastAsia="Calibri" w:hAnsiTheme="majorHAnsi" w:cstheme="majorHAnsi"/>
          <w:szCs w:val="20"/>
          <w:lang w:eastAsia="fr-FR"/>
        </w:rPr>
        <w:t xml:space="preserve"> des fiches de contrôle des documents, des fiches de visites ainsi que des rapports périodiques. Ils ont également à charge de constituer les éléments pour le reporting annuel auprès des services de l’État.</w:t>
      </w:r>
    </w:p>
    <w:p w14:paraId="58D3F401" w14:textId="6C0AF046" w:rsidR="00750B34" w:rsidRPr="00866291" w:rsidRDefault="00750B34" w:rsidP="00750B34">
      <w:pPr>
        <w:rPr>
          <w:rFonts w:asciiTheme="majorHAnsi" w:eastAsia="Calibri" w:hAnsiTheme="majorHAnsi" w:cstheme="majorHAnsi"/>
          <w:szCs w:val="20"/>
          <w:lang w:eastAsia="fr-FR"/>
        </w:rPr>
      </w:pPr>
      <w:r w:rsidRPr="00866291">
        <w:rPr>
          <w:rFonts w:asciiTheme="majorHAnsi" w:eastAsia="Calibri" w:hAnsiTheme="majorHAnsi" w:cstheme="majorHAnsi"/>
          <w:szCs w:val="20"/>
          <w:lang w:eastAsia="fr-FR"/>
        </w:rPr>
        <w:t xml:space="preserve">Les moyens matériels et humains associés à la mise en œuvre des mesures de protection de l’environnement sont assurés par les entreprises en charge des </w:t>
      </w:r>
      <w:r w:rsidR="00813BF1">
        <w:rPr>
          <w:rFonts w:asciiTheme="majorHAnsi" w:eastAsia="Calibri" w:hAnsiTheme="majorHAnsi" w:cstheme="majorHAnsi"/>
          <w:szCs w:val="20"/>
          <w:lang w:eastAsia="fr-FR"/>
        </w:rPr>
        <w:t>prestations</w:t>
      </w:r>
      <w:r w:rsidRPr="00866291">
        <w:rPr>
          <w:rFonts w:asciiTheme="majorHAnsi" w:eastAsia="Calibri" w:hAnsiTheme="majorHAnsi" w:cstheme="majorHAnsi"/>
          <w:szCs w:val="20"/>
          <w:lang w:eastAsia="fr-FR"/>
        </w:rPr>
        <w:t xml:space="preserve">. Un contrôle des dispositions prises est réalisé par le référent </w:t>
      </w:r>
      <w:r w:rsidR="002617C3">
        <w:rPr>
          <w:rFonts w:asciiTheme="majorHAnsi" w:eastAsia="Calibri" w:hAnsiTheme="majorHAnsi" w:cstheme="majorHAnsi"/>
          <w:szCs w:val="20"/>
          <w:lang w:eastAsia="fr-FR"/>
        </w:rPr>
        <w:t>Environnement</w:t>
      </w:r>
      <w:r w:rsidRPr="00866291">
        <w:rPr>
          <w:rFonts w:asciiTheme="majorHAnsi" w:eastAsia="Calibri" w:hAnsiTheme="majorHAnsi" w:cstheme="majorHAnsi"/>
          <w:szCs w:val="20"/>
          <w:lang w:eastAsia="fr-FR"/>
        </w:rPr>
        <w:t xml:space="preserve"> de chacune des entreprises. Il veille à apporter les réponses aux rapports de contrôle des maîtres d’œuvre, il réalise un suivi opérationnel de l’efficience des mesures et établit un reporting des évènements du chantier. </w:t>
      </w:r>
      <w:r w:rsidR="002617C3">
        <w:rPr>
          <w:rFonts w:asciiTheme="majorHAnsi" w:eastAsia="Calibri" w:hAnsiTheme="majorHAnsi" w:cstheme="majorHAnsi"/>
          <w:szCs w:val="20"/>
          <w:lang w:eastAsia="fr-FR"/>
        </w:rPr>
        <w:t>U</w:t>
      </w:r>
      <w:r w:rsidRPr="00866291">
        <w:rPr>
          <w:rFonts w:asciiTheme="majorHAnsi" w:eastAsia="Calibri" w:hAnsiTheme="majorHAnsi" w:cstheme="majorHAnsi"/>
          <w:szCs w:val="20"/>
          <w:lang w:eastAsia="fr-FR"/>
        </w:rPr>
        <w:t xml:space="preserve">n écologue de l’entreprise </w:t>
      </w:r>
      <w:r w:rsidR="002617C3">
        <w:rPr>
          <w:rFonts w:asciiTheme="majorHAnsi" w:eastAsia="Calibri" w:hAnsiTheme="majorHAnsi" w:cstheme="majorHAnsi"/>
          <w:szCs w:val="20"/>
          <w:lang w:eastAsia="fr-FR"/>
        </w:rPr>
        <w:t>sera</w:t>
      </w:r>
      <w:r w:rsidRPr="00866291">
        <w:rPr>
          <w:rFonts w:asciiTheme="majorHAnsi" w:eastAsia="Calibri" w:hAnsiTheme="majorHAnsi" w:cstheme="majorHAnsi"/>
          <w:szCs w:val="20"/>
          <w:lang w:eastAsia="fr-FR"/>
        </w:rPr>
        <w:t xml:space="preserve"> mobilisé pour la mise en œuvre et le suivi de mesures le nécessitant. </w:t>
      </w:r>
    </w:p>
    <w:p w14:paraId="32BFFA40" w14:textId="77777777" w:rsidR="00750B34" w:rsidRPr="00866291" w:rsidRDefault="00750B34" w:rsidP="00D25B8E">
      <w:pPr>
        <w:pStyle w:val="CSNETitre3"/>
      </w:pPr>
      <w:bookmarkStart w:id="1454" w:name="_Toc188966383"/>
      <w:r w:rsidRPr="00866291">
        <w:t>Application par lots et sites de travaux</w:t>
      </w:r>
      <w:bookmarkEnd w:id="1454"/>
    </w:p>
    <w:tbl>
      <w:tblPr>
        <w:tblStyle w:val="Grilledutableau"/>
        <w:tblW w:w="9455" w:type="dxa"/>
        <w:tblInd w:w="38" w:type="dxa"/>
        <w:tblLook w:val="04A0" w:firstRow="1" w:lastRow="0" w:firstColumn="1" w:lastColumn="0" w:noHBand="0" w:noVBand="1"/>
      </w:tblPr>
      <w:tblGrid>
        <w:gridCol w:w="1375"/>
        <w:gridCol w:w="2523"/>
        <w:gridCol w:w="5557"/>
      </w:tblGrid>
      <w:tr w:rsidR="00917FA6" w:rsidRPr="00866291" w14:paraId="0C7A78B3" w14:textId="77777777" w:rsidTr="00761939">
        <w:trPr>
          <w:trHeight w:val="547"/>
        </w:trPr>
        <w:tc>
          <w:tcPr>
            <w:tcW w:w="1375" w:type="dxa"/>
            <w:shd w:val="clear" w:color="auto" w:fill="auto"/>
          </w:tcPr>
          <w:p w14:paraId="2D734656" w14:textId="77777777" w:rsidR="00917FA6" w:rsidRPr="00866291" w:rsidRDefault="00917FA6" w:rsidP="00761939">
            <w:pPr>
              <w:jc w:val="center"/>
              <w:rPr>
                <w:b/>
                <w:bCs/>
              </w:rPr>
            </w:pPr>
            <w:r w:rsidRPr="00866291">
              <w:rPr>
                <w:b/>
                <w:bCs/>
              </w:rPr>
              <w:t>Lot</w:t>
            </w:r>
          </w:p>
        </w:tc>
        <w:tc>
          <w:tcPr>
            <w:tcW w:w="2523" w:type="dxa"/>
            <w:shd w:val="clear" w:color="auto" w:fill="auto"/>
          </w:tcPr>
          <w:p w14:paraId="3A5E185A" w14:textId="77777777" w:rsidR="00917FA6" w:rsidRPr="00866291" w:rsidRDefault="00917FA6" w:rsidP="00761939">
            <w:pPr>
              <w:jc w:val="center"/>
              <w:rPr>
                <w:b/>
                <w:bCs/>
              </w:rPr>
            </w:pPr>
            <w:r w:rsidRPr="00866291">
              <w:rPr>
                <w:b/>
                <w:bCs/>
              </w:rPr>
              <w:t>Site de travaux</w:t>
            </w:r>
          </w:p>
        </w:tc>
        <w:tc>
          <w:tcPr>
            <w:tcW w:w="5557" w:type="dxa"/>
            <w:shd w:val="clear" w:color="auto" w:fill="auto"/>
          </w:tcPr>
          <w:p w14:paraId="46D8F6A2" w14:textId="77777777" w:rsidR="00917FA6" w:rsidRPr="00866291" w:rsidRDefault="00917FA6" w:rsidP="00761939">
            <w:pPr>
              <w:jc w:val="center"/>
              <w:rPr>
                <w:b/>
                <w:bCs/>
              </w:rPr>
            </w:pPr>
            <w:r w:rsidRPr="00866291">
              <w:rPr>
                <w:b/>
                <w:bCs/>
              </w:rPr>
              <w:t>Déclinaison de la mesure</w:t>
            </w:r>
          </w:p>
        </w:tc>
      </w:tr>
      <w:tr w:rsidR="00917FA6" w:rsidRPr="00866291" w14:paraId="4DABA6AE" w14:textId="77777777" w:rsidTr="00761939">
        <w:tc>
          <w:tcPr>
            <w:tcW w:w="1375" w:type="dxa"/>
            <w:shd w:val="clear" w:color="auto" w:fill="auto"/>
          </w:tcPr>
          <w:p w14:paraId="51752851" w14:textId="44B77892" w:rsidR="00917FA6" w:rsidRPr="00866291" w:rsidRDefault="00BF4614" w:rsidP="00761939">
            <w:pPr>
              <w:jc w:val="center"/>
              <w:rPr>
                <w:b/>
                <w:bCs/>
              </w:rPr>
            </w:pPr>
            <w:r>
              <w:rPr>
                <w:b/>
                <w:bCs/>
              </w:rPr>
              <w:t>1, 2, 3</w:t>
            </w:r>
          </w:p>
        </w:tc>
        <w:tc>
          <w:tcPr>
            <w:tcW w:w="2523" w:type="dxa"/>
            <w:shd w:val="clear" w:color="auto" w:fill="auto"/>
          </w:tcPr>
          <w:p w14:paraId="16989B99" w14:textId="4D9942B1" w:rsidR="00917FA6" w:rsidRPr="00866291" w:rsidRDefault="00BF4614" w:rsidP="00761939">
            <w:r>
              <w:t>Tous</w:t>
            </w:r>
          </w:p>
        </w:tc>
        <w:tc>
          <w:tcPr>
            <w:tcW w:w="5557" w:type="dxa"/>
            <w:shd w:val="clear" w:color="auto" w:fill="auto"/>
          </w:tcPr>
          <w:p w14:paraId="7795ECD5" w14:textId="77777777" w:rsidR="00917FA6" w:rsidRPr="00866291" w:rsidRDefault="00917FA6" w:rsidP="00761939">
            <w:r w:rsidRPr="00866291">
              <w:t>Application de la mesure générique</w:t>
            </w:r>
          </w:p>
        </w:tc>
      </w:tr>
    </w:tbl>
    <w:p w14:paraId="4FAEBB4F" w14:textId="77777777" w:rsidR="00917FA6" w:rsidRPr="00866291" w:rsidRDefault="00917FA6" w:rsidP="00917FA6"/>
    <w:p w14:paraId="55A27F11" w14:textId="77777777" w:rsidR="00917FA6" w:rsidRPr="00866291" w:rsidRDefault="00917FA6" w:rsidP="00917FA6"/>
    <w:p w14:paraId="6C417937" w14:textId="77777777" w:rsidR="00917FA6" w:rsidRPr="00866291" w:rsidRDefault="00917FA6" w:rsidP="00917FA6"/>
    <w:p w14:paraId="692901C2" w14:textId="77777777" w:rsidR="00750B34" w:rsidRPr="00866291" w:rsidRDefault="00750B34" w:rsidP="002F16BD">
      <w:pPr>
        <w:sectPr w:rsidR="00750B34" w:rsidRPr="00866291" w:rsidSect="00AC7B34">
          <w:pgSz w:w="11906" w:h="16838" w:code="9"/>
          <w:pgMar w:top="1985" w:right="991" w:bottom="1985" w:left="1418" w:header="567" w:footer="454" w:gutter="0"/>
          <w:cols w:space="708"/>
          <w:docGrid w:linePitch="360"/>
        </w:sectPr>
      </w:pPr>
    </w:p>
    <w:p w14:paraId="615CA912" w14:textId="5CA2B5E5" w:rsidR="002F16BD" w:rsidRPr="00866291" w:rsidRDefault="002F16BD" w:rsidP="002F16BD"/>
    <w:p w14:paraId="63A95929" w14:textId="509D57E5" w:rsidR="007A510D" w:rsidRPr="00866291" w:rsidRDefault="007A510D">
      <w:pPr>
        <w:jc w:val="left"/>
      </w:pPr>
    </w:p>
    <w:p w14:paraId="128FF0E0" w14:textId="77777777" w:rsidR="00BC1944" w:rsidRPr="00866291" w:rsidRDefault="00BC1944"/>
    <w:sectPr w:rsidR="00BC1944" w:rsidRPr="00866291" w:rsidSect="00AC7B34">
      <w:headerReference w:type="default" r:id="rId33"/>
      <w:footerReference w:type="default" r:id="rId34"/>
      <w:pgSz w:w="11906" w:h="16838" w:code="9"/>
      <w:pgMar w:top="1985" w:right="1134" w:bottom="1985" w:left="1418" w:header="567" w:footer="45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3E7B73" w14:textId="77777777" w:rsidR="000C7CD8" w:rsidRDefault="000C7CD8" w:rsidP="00B202D3">
      <w:r>
        <w:separator/>
      </w:r>
    </w:p>
  </w:endnote>
  <w:endnote w:type="continuationSeparator" w:id="0">
    <w:p w14:paraId="318EB63B" w14:textId="77777777" w:rsidR="000C7CD8" w:rsidRDefault="000C7CD8" w:rsidP="00B202D3">
      <w:r>
        <w:continuationSeparator/>
      </w:r>
    </w:p>
  </w:endnote>
  <w:endnote w:type="continuationNotice" w:id="1">
    <w:p w14:paraId="39DA5FE7" w14:textId="77777777" w:rsidR="000C7CD8" w:rsidRDefault="000C7CD8">
      <w:pPr>
        <w:spacing w:before="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Franklin Gothic Book">
    <w:panose1 w:val="020B0503020102020204"/>
    <w:charset w:val="00"/>
    <w:family w:val="swiss"/>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imes">
    <w:panose1 w:val="02020603050405020304"/>
    <w:charset w:val="00"/>
    <w:family w:val="roman"/>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Univers (WN)">
    <w:altName w:val="Arial"/>
    <w:panose1 w:val="00000000000000000000"/>
    <w:charset w:val="00"/>
    <w:family w:val="swiss"/>
    <w:notTrueType/>
    <w:pitch w:val="variable"/>
    <w:sig w:usb0="00000003" w:usb1="00000000" w:usb2="00000000" w:usb3="00000000" w:csb0="00000001" w:csb1="00000000"/>
  </w:font>
  <w:font w:name="Garamond">
    <w:panose1 w:val="02020404030301010803"/>
    <w:charset w:val="00"/>
    <w:family w:val="roman"/>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Liberation Sans">
    <w:altName w:val="Arial"/>
    <w:charset w:val="00"/>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80B0BC" w14:textId="77777777" w:rsidR="00BA7115" w:rsidRDefault="00BA7115" w:rsidP="001A3F57">
    <w:pPr>
      <w:pStyle w:val="Pieddepage"/>
      <w:spacing w:after="360"/>
    </w:pPr>
    <w:r>
      <w:rPr>
        <w:noProof/>
        <w:lang w:eastAsia="fr-FR"/>
      </w:rPr>
      <w:drawing>
        <wp:anchor distT="0" distB="0" distL="114300" distR="114300" simplePos="0" relativeHeight="251658244" behindDoc="1" locked="0" layoutInCell="1" allowOverlap="1" wp14:anchorId="6F3B55D0" wp14:editId="5257F323">
          <wp:simplePos x="0" y="0"/>
          <wp:positionH relativeFrom="column">
            <wp:posOffset>-161291</wp:posOffset>
          </wp:positionH>
          <wp:positionV relativeFrom="paragraph">
            <wp:posOffset>-408940</wp:posOffset>
          </wp:positionV>
          <wp:extent cx="1198833" cy="869950"/>
          <wp:effectExtent l="0" t="0" r="0" b="0"/>
          <wp:wrapNone/>
          <wp:docPr id="8" name="Image 8" descr="C:\Users\hab\Downloads\CSNE_200914_LOGO_SCSNE_RV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ab\Downloads\CSNE_200914_LOGO_SCSNE_RVB.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06213" cy="875305"/>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Grilledutableau"/>
      <w:tblW w:w="8930" w:type="dxa"/>
      <w:tblInd w:w="99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57" w:type="dxa"/>
        <w:bottom w:w="28" w:type="dxa"/>
        <w:right w:w="57" w:type="dxa"/>
      </w:tblCellMar>
      <w:tblLook w:val="04A0" w:firstRow="1" w:lastRow="0" w:firstColumn="1" w:lastColumn="0" w:noHBand="0" w:noVBand="1"/>
    </w:tblPr>
    <w:tblGrid>
      <w:gridCol w:w="8221"/>
      <w:gridCol w:w="709"/>
    </w:tblGrid>
    <w:tr w:rsidR="00BA7115" w14:paraId="23657117" w14:textId="77777777" w:rsidTr="006B686B">
      <w:tc>
        <w:tcPr>
          <w:tcW w:w="8221" w:type="dxa"/>
          <w:vAlign w:val="center"/>
        </w:tcPr>
        <w:p w14:paraId="302D994A" w14:textId="235C356A" w:rsidR="00BA7115" w:rsidRDefault="00BA7115" w:rsidP="00CB4576">
          <w:pPr>
            <w:pStyle w:val="Pieddepage"/>
          </w:pPr>
          <w:r>
            <w:rPr>
              <w:noProof/>
            </w:rPr>
            <w:fldChar w:fldCharType="begin"/>
          </w:r>
          <w:r>
            <w:rPr>
              <w:noProof/>
            </w:rPr>
            <w:instrText xml:space="preserve"> STYLEREF  "CSNE_TITRE DOC"  \* CHARFORMAT </w:instrText>
          </w:r>
          <w:r>
            <w:rPr>
              <w:noProof/>
            </w:rPr>
            <w:fldChar w:fldCharType="end"/>
          </w:r>
          <w:r>
            <w:t xml:space="preserve">  / </w:t>
          </w:r>
          <w:r>
            <w:rPr>
              <w:noProof/>
            </w:rPr>
            <w:fldChar w:fldCharType="begin"/>
          </w:r>
          <w:r>
            <w:rPr>
              <w:noProof/>
            </w:rPr>
            <w:instrText xml:space="preserve"> STYLEREF  CSNE_Date  \* MERGEFORMAT </w:instrText>
          </w:r>
          <w:r>
            <w:rPr>
              <w:noProof/>
            </w:rPr>
            <w:fldChar w:fldCharType="end"/>
          </w:r>
        </w:p>
      </w:tc>
      <w:tc>
        <w:tcPr>
          <w:tcW w:w="709" w:type="dxa"/>
          <w:vAlign w:val="center"/>
        </w:tcPr>
        <w:p w14:paraId="605E796F" w14:textId="413BE0A4" w:rsidR="00BA7115" w:rsidRPr="00B202D3" w:rsidRDefault="00BA7115" w:rsidP="00B202D3">
          <w:pPr>
            <w:pStyle w:val="Pieddepage"/>
            <w:jc w:val="right"/>
            <w:rPr>
              <w:color w:val="000000" w:themeColor="text1"/>
              <w:sz w:val="24"/>
              <w:szCs w:val="24"/>
            </w:rPr>
          </w:pPr>
          <w:r w:rsidRPr="00B202D3">
            <w:rPr>
              <w:rStyle w:val="Numrodepage"/>
              <w:szCs w:val="24"/>
            </w:rPr>
            <w:fldChar w:fldCharType="begin"/>
          </w:r>
          <w:r w:rsidRPr="00B202D3">
            <w:rPr>
              <w:rStyle w:val="Numrodepage"/>
              <w:szCs w:val="24"/>
            </w:rPr>
            <w:instrText xml:space="preserve"> PAGE </w:instrText>
          </w:r>
          <w:r w:rsidRPr="00B202D3">
            <w:rPr>
              <w:rStyle w:val="Numrodepage"/>
              <w:szCs w:val="24"/>
            </w:rPr>
            <w:fldChar w:fldCharType="separate"/>
          </w:r>
          <w:r w:rsidR="00A54180">
            <w:rPr>
              <w:rStyle w:val="Numrodepage"/>
              <w:noProof/>
              <w:szCs w:val="24"/>
            </w:rPr>
            <w:t>21</w:t>
          </w:r>
          <w:r w:rsidRPr="00B202D3">
            <w:rPr>
              <w:rStyle w:val="Numrodepage"/>
              <w:szCs w:val="24"/>
            </w:rPr>
            <w:fldChar w:fldCharType="end"/>
          </w:r>
        </w:p>
      </w:tc>
    </w:tr>
  </w:tbl>
  <w:p w14:paraId="05B04A10" w14:textId="77777777" w:rsidR="00BA7115" w:rsidRPr="00B202D3" w:rsidRDefault="00BA7115">
    <w:pPr>
      <w:pStyle w:val="Pieddepage"/>
      <w:rPr>
        <w:sz w:val="2"/>
        <w:szCs w:val="2"/>
      </w:rPr>
    </w:pPr>
    <w:r>
      <w:rPr>
        <w:noProof/>
        <w:sz w:val="2"/>
        <w:szCs w:val="2"/>
        <w:lang w:eastAsia="fr-FR"/>
      </w:rPr>
      <w:drawing>
        <wp:anchor distT="0" distB="0" distL="114300" distR="114300" simplePos="0" relativeHeight="251658242" behindDoc="1" locked="1" layoutInCell="1" allowOverlap="1" wp14:anchorId="77BDDFF8" wp14:editId="4A462EB8">
          <wp:simplePos x="0" y="0"/>
          <wp:positionH relativeFrom="page">
            <wp:posOffset>900430</wp:posOffset>
          </wp:positionH>
          <wp:positionV relativeFrom="page">
            <wp:posOffset>9598660</wp:posOffset>
          </wp:positionV>
          <wp:extent cx="438785" cy="1079500"/>
          <wp:effectExtent l="0" t="0" r="0" b="6350"/>
          <wp:wrapNone/>
          <wp:docPr id="1855413023" name="Image 1855413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canal-seine-nord-visuel-clef.png"/>
                  <pic:cNvPicPr/>
                </pic:nvPicPr>
                <pic:blipFill>
                  <a:blip r:embed="rId1">
                    <a:extLst>
                      <a:ext uri="{28A0092B-C50C-407E-A947-70E740481C1C}">
                        <a14:useLocalDpi xmlns:a14="http://schemas.microsoft.com/office/drawing/2010/main" val="0"/>
                      </a:ext>
                    </a:extLst>
                  </a:blip>
                  <a:stretch>
                    <a:fillRect/>
                  </a:stretch>
                </pic:blipFill>
                <pic:spPr>
                  <a:xfrm>
                    <a:off x="0" y="0"/>
                    <a:ext cx="438785" cy="1079500"/>
                  </a:xfrm>
                  <a:prstGeom prst="rect">
                    <a:avLst/>
                  </a:prstGeom>
                </pic:spPr>
              </pic:pic>
            </a:graphicData>
          </a:graphic>
          <wp14:sizeRelH relativeFrom="page">
            <wp14:pctWidth>0</wp14:pctWidth>
          </wp14:sizeRelH>
          <wp14:sizeRelV relativeFrom="page">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9D70DF" w14:textId="77777777" w:rsidR="00BA7115" w:rsidRPr="00BC1944" w:rsidRDefault="00BA7115" w:rsidP="0013706A">
    <w:pPr>
      <w:pStyle w:val="Pieddepage"/>
      <w:ind w:left="-284"/>
    </w:pPr>
    <w:r>
      <w:rPr>
        <w:noProof/>
        <w:lang w:eastAsia="fr-FR"/>
      </w:rPr>
      <w:drawing>
        <wp:anchor distT="0" distB="0" distL="114300" distR="114300" simplePos="0" relativeHeight="251658245" behindDoc="0" locked="0" layoutInCell="1" allowOverlap="1" wp14:anchorId="4D001418" wp14:editId="170FCAF1">
          <wp:simplePos x="0" y="0"/>
          <wp:positionH relativeFrom="column">
            <wp:posOffset>4056159</wp:posOffset>
          </wp:positionH>
          <wp:positionV relativeFrom="paragraph">
            <wp:posOffset>-616696</wp:posOffset>
          </wp:positionV>
          <wp:extent cx="1081371" cy="772381"/>
          <wp:effectExtent l="0" t="0" r="0" b="8890"/>
          <wp:wrapNone/>
          <wp:docPr id="16" name="Image 16">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loc partenaires financiers.png"/>
                  <pic:cNvPicPr/>
                </pic:nvPicPr>
                <pic:blipFill rotWithShape="1">
                  <a:blip r:embed="rId2">
                    <a:extLst>
                      <a:ext uri="{28A0092B-C50C-407E-A947-70E740481C1C}">
                        <a14:useLocalDpi xmlns:a14="http://schemas.microsoft.com/office/drawing/2010/main" val="0"/>
                      </a:ext>
                    </a:extLst>
                  </a:blip>
                  <a:srcRect l="75295" t="26797" r="546" b="3538"/>
                  <a:stretch/>
                </pic:blipFill>
                <pic:spPr bwMode="auto">
                  <a:xfrm>
                    <a:off x="0" y="0"/>
                    <a:ext cx="1081371" cy="772381"/>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fr-FR"/>
      </w:rPr>
      <w:drawing>
        <wp:anchor distT="0" distB="0" distL="114300" distR="114300" simplePos="0" relativeHeight="251658246" behindDoc="0" locked="0" layoutInCell="1" allowOverlap="1" wp14:anchorId="53E93A72" wp14:editId="3573F86A">
          <wp:simplePos x="0" y="0"/>
          <wp:positionH relativeFrom="column">
            <wp:posOffset>-487266</wp:posOffset>
          </wp:positionH>
          <wp:positionV relativeFrom="paragraph">
            <wp:posOffset>-1176379</wp:posOffset>
          </wp:positionV>
          <wp:extent cx="3990975" cy="1289050"/>
          <wp:effectExtent l="0" t="0" r="9525" b="6350"/>
          <wp:wrapNone/>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loc partenaires financiers.png"/>
                  <pic:cNvPicPr/>
                </pic:nvPicPr>
                <pic:blipFill rotWithShape="1">
                  <a:blip r:embed="rId2">
                    <a:extLst>
                      <a:ext uri="{28A0092B-C50C-407E-A947-70E740481C1C}">
                        <a14:useLocalDpi xmlns:a14="http://schemas.microsoft.com/office/drawing/2010/main" val="0"/>
                      </a:ext>
                    </a:extLst>
                  </a:blip>
                  <a:srcRect l="1284" r="24730" b="3539"/>
                  <a:stretch/>
                </pic:blipFill>
                <pic:spPr bwMode="auto">
                  <a:xfrm>
                    <a:off x="0" y="0"/>
                    <a:ext cx="3990975" cy="12890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142754F" w14:textId="77777777" w:rsidR="000C7CD8" w:rsidRDefault="000C7CD8" w:rsidP="00B202D3">
      <w:r>
        <w:separator/>
      </w:r>
    </w:p>
  </w:footnote>
  <w:footnote w:type="continuationSeparator" w:id="0">
    <w:p w14:paraId="351BD491" w14:textId="77777777" w:rsidR="000C7CD8" w:rsidRDefault="000C7CD8" w:rsidP="00B202D3">
      <w:r>
        <w:continuationSeparator/>
      </w:r>
    </w:p>
  </w:footnote>
  <w:footnote w:type="continuationNotice" w:id="1">
    <w:p w14:paraId="7FC43720" w14:textId="77777777" w:rsidR="000C7CD8" w:rsidRDefault="000C7CD8">
      <w:pPr>
        <w:spacing w:before="0"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96EF03" w14:textId="77777777" w:rsidR="00BA7115" w:rsidRDefault="00BA7115">
    <w:pPr>
      <w:pStyle w:val="En-tte"/>
    </w:pPr>
    <w:r w:rsidRPr="00212D1D">
      <w:rPr>
        <w:noProof/>
        <w:lang w:eastAsia="fr-FR"/>
      </w:rPr>
      <w:drawing>
        <wp:anchor distT="0" distB="0" distL="114300" distR="114300" simplePos="0" relativeHeight="251658243" behindDoc="1" locked="0" layoutInCell="1" allowOverlap="1" wp14:anchorId="5C035658" wp14:editId="071451DA">
          <wp:simplePos x="0" y="0"/>
          <wp:positionH relativeFrom="column">
            <wp:posOffset>-474345</wp:posOffset>
          </wp:positionH>
          <wp:positionV relativeFrom="paragraph">
            <wp:posOffset>-367573</wp:posOffset>
          </wp:positionV>
          <wp:extent cx="7640947" cy="10793889"/>
          <wp:effectExtent l="0" t="0" r="0" b="7620"/>
          <wp:wrapNone/>
          <wp:docPr id="6" name="Image 6" descr="C:\Users\hab\AppData\Local\Temp\Rar$DIa0.511\CSNE_200914_VisuelClé_Fonds_RVB_Sillage_FondBlanc_Wor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ab\AppData\Local\Temp\Rar$DIa0.511\CSNE_200914_VisuelClé_Fonds_RVB_Sillage_FondBlanc_Word.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40947" cy="10793889"/>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fr-FR"/>
      </w:rPr>
      <w:drawing>
        <wp:anchor distT="0" distB="0" distL="114300" distR="114300" simplePos="0" relativeHeight="251658240" behindDoc="1" locked="0" layoutInCell="1" allowOverlap="1" wp14:anchorId="3194D08B" wp14:editId="35112EC0">
          <wp:simplePos x="0" y="0"/>
          <wp:positionH relativeFrom="column">
            <wp:posOffset>-205740</wp:posOffset>
          </wp:positionH>
          <wp:positionV relativeFrom="paragraph">
            <wp:posOffset>249555</wp:posOffset>
          </wp:positionV>
          <wp:extent cx="2524125" cy="838832"/>
          <wp:effectExtent l="0" t="0" r="0" b="0"/>
          <wp:wrapNone/>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HM_Logo CSNE bleu.jpg"/>
                  <pic:cNvPicPr/>
                </pic:nvPicPr>
                <pic:blipFill>
                  <a:blip r:embed="rId2">
                    <a:extLst>
                      <a:ext uri="{28A0092B-C50C-407E-A947-70E740481C1C}">
                        <a14:useLocalDpi xmlns:a14="http://schemas.microsoft.com/office/drawing/2010/main" val="0"/>
                      </a:ext>
                    </a:extLst>
                  </a:blip>
                  <a:stretch>
                    <a:fillRect/>
                  </a:stretch>
                </pic:blipFill>
                <pic:spPr>
                  <a:xfrm>
                    <a:off x="0" y="0"/>
                    <a:ext cx="2546427" cy="846244"/>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CC9CF2" w14:textId="77777777" w:rsidR="00BA7115" w:rsidRDefault="00BA7115">
    <w:pPr>
      <w:pStyle w:val="En-tte"/>
    </w:pPr>
    <w:r>
      <w:rPr>
        <w:noProof/>
        <w:sz w:val="2"/>
        <w:szCs w:val="2"/>
        <w:lang w:eastAsia="fr-FR"/>
      </w:rPr>
      <w:drawing>
        <wp:anchor distT="0" distB="0" distL="114300" distR="114300" simplePos="0" relativeHeight="251658241" behindDoc="1" locked="1" layoutInCell="1" allowOverlap="1" wp14:anchorId="1317792F" wp14:editId="0690B008">
          <wp:simplePos x="0" y="0"/>
          <wp:positionH relativeFrom="page">
            <wp:posOffset>900430</wp:posOffset>
          </wp:positionH>
          <wp:positionV relativeFrom="page">
            <wp:posOffset>0</wp:posOffset>
          </wp:positionV>
          <wp:extent cx="439200" cy="1080000"/>
          <wp:effectExtent l="0" t="0" r="0" b="6350"/>
          <wp:wrapNone/>
          <wp:docPr id="1132082300" name="Image 1132082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canal-seine-nord-visuel-clef.png"/>
                  <pic:cNvPicPr/>
                </pic:nvPicPr>
                <pic:blipFill>
                  <a:blip r:embed="rId1">
                    <a:extLst>
                      <a:ext uri="{28A0092B-C50C-407E-A947-70E740481C1C}">
                        <a14:useLocalDpi xmlns:a14="http://schemas.microsoft.com/office/drawing/2010/main" val="0"/>
                      </a:ext>
                    </a:extLst>
                  </a:blip>
                  <a:stretch>
                    <a:fillRect/>
                  </a:stretch>
                </pic:blipFill>
                <pic:spPr>
                  <a:xfrm>
                    <a:off x="0" y="0"/>
                    <a:ext cx="439200" cy="1080000"/>
                  </a:xfrm>
                  <a:prstGeom prst="rect">
                    <a:avLst/>
                  </a:prstGeom>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B80339" w14:textId="77777777" w:rsidR="00BA7115" w:rsidRPr="00BC1944" w:rsidRDefault="00BA7115" w:rsidP="00BC1944">
    <w:pPr>
      <w:pStyle w:val="En-tte"/>
    </w:pPr>
    <w:r w:rsidRPr="00FC7C44">
      <w:rPr>
        <w:noProof/>
        <w:lang w:eastAsia="fr-FR"/>
      </w:rPr>
      <w:drawing>
        <wp:anchor distT="0" distB="0" distL="114300" distR="114300" simplePos="0" relativeHeight="251658247" behindDoc="1" locked="0" layoutInCell="1" allowOverlap="1" wp14:anchorId="5C60655E" wp14:editId="791DA1CF">
          <wp:simplePos x="0" y="0"/>
          <wp:positionH relativeFrom="column">
            <wp:posOffset>258519</wp:posOffset>
          </wp:positionH>
          <wp:positionV relativeFrom="paragraph">
            <wp:posOffset>-350101</wp:posOffset>
          </wp:positionV>
          <wp:extent cx="7619139" cy="10765341"/>
          <wp:effectExtent l="0" t="0" r="1270" b="0"/>
          <wp:wrapNone/>
          <wp:docPr id="18" name="Image 18" descr="C:\Users\hab\AppData\Local\Temp\Rar$DIa0.511\CSNE_200914_VisuelClé_Fonds_RVB_Sillage_FondBlanc_Wor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ab\AppData\Local\Temp\Rar$DIa0.511\CSNE_200914_VisuelClé_Fonds_RVB_Sillage_FondBlanc_Word.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20474" cy="10767227"/>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AD58E76"/>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CF36ADF"/>
    <w:multiLevelType w:val="multilevel"/>
    <w:tmpl w:val="29808C90"/>
    <w:styleLink w:val="Style1"/>
    <w:lvl w:ilvl="0">
      <w:start w:val="1"/>
      <w:numFmt w:val="decimal"/>
      <w:suff w:val="space"/>
      <w:lvlText w:val="%1."/>
      <w:lvlJc w:val="left"/>
      <w:pPr>
        <w:ind w:left="0" w:firstLine="0"/>
      </w:pPr>
      <w:rPr>
        <w:rFonts w:hint="default"/>
      </w:rPr>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decimal"/>
      <w:suff w:val="space"/>
      <w:lvlText w:val="1.1.1.%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2" w15:restartNumberingAfterBreak="0">
    <w:nsid w:val="18B80115"/>
    <w:multiLevelType w:val="hybridMultilevel"/>
    <w:tmpl w:val="71AEA9CE"/>
    <w:lvl w:ilvl="0" w:tplc="71B81D86">
      <w:start w:val="1"/>
      <w:numFmt w:val="bullet"/>
      <w:pStyle w:val="Listepuces1"/>
      <w:lvlText w:val=""/>
      <w:lvlJc w:val="left"/>
      <w:pPr>
        <w:tabs>
          <w:tab w:val="num" w:pos="360"/>
        </w:tabs>
        <w:ind w:left="360" w:hanging="360"/>
      </w:pPr>
      <w:rPr>
        <w:rFonts w:ascii="Wingdings" w:hAnsi="Wingdings" w:hint="default"/>
        <w:sz w:val="16"/>
      </w:rPr>
    </w:lvl>
    <w:lvl w:ilvl="1" w:tplc="040C0003">
      <w:start w:val="1"/>
      <w:numFmt w:val="bullet"/>
      <w:lvlText w:val="o"/>
      <w:lvlJc w:val="left"/>
      <w:pPr>
        <w:tabs>
          <w:tab w:val="num" w:pos="1440"/>
        </w:tabs>
        <w:ind w:left="1440" w:hanging="360"/>
      </w:pPr>
      <w:rPr>
        <w:rFonts w:ascii="Courier New" w:hAnsi="Courier New" w:cs="Times New Roman" w:hint="default"/>
      </w:rPr>
    </w:lvl>
    <w:lvl w:ilvl="2" w:tplc="040C0005">
      <w:start w:val="1"/>
      <w:numFmt w:val="bullet"/>
      <w:lvlText w:val=""/>
      <w:lvlJc w:val="left"/>
      <w:pPr>
        <w:tabs>
          <w:tab w:val="num" w:pos="2160"/>
        </w:tabs>
        <w:ind w:left="2160" w:hanging="360"/>
      </w:pPr>
      <w:rPr>
        <w:rFonts w:ascii="Wingdings" w:hAnsi="Wingdings" w:hint="default"/>
      </w:rPr>
    </w:lvl>
    <w:lvl w:ilvl="3" w:tplc="040C0001">
      <w:start w:val="1"/>
      <w:numFmt w:val="bullet"/>
      <w:lvlText w:val=""/>
      <w:lvlJc w:val="left"/>
      <w:pPr>
        <w:tabs>
          <w:tab w:val="num" w:pos="2880"/>
        </w:tabs>
        <w:ind w:left="2880" w:hanging="360"/>
      </w:pPr>
      <w:rPr>
        <w:rFonts w:ascii="Symbol" w:hAnsi="Symbol" w:hint="default"/>
      </w:rPr>
    </w:lvl>
    <w:lvl w:ilvl="4" w:tplc="040C0003">
      <w:start w:val="1"/>
      <w:numFmt w:val="bullet"/>
      <w:lvlText w:val="o"/>
      <w:lvlJc w:val="left"/>
      <w:pPr>
        <w:tabs>
          <w:tab w:val="num" w:pos="3600"/>
        </w:tabs>
        <w:ind w:left="3600" w:hanging="360"/>
      </w:pPr>
      <w:rPr>
        <w:rFonts w:ascii="Courier New" w:hAnsi="Courier New" w:cs="Times New Roman" w:hint="default"/>
      </w:rPr>
    </w:lvl>
    <w:lvl w:ilvl="5" w:tplc="040C0005">
      <w:start w:val="1"/>
      <w:numFmt w:val="bullet"/>
      <w:lvlText w:val=""/>
      <w:lvlJc w:val="left"/>
      <w:pPr>
        <w:tabs>
          <w:tab w:val="num" w:pos="4320"/>
        </w:tabs>
        <w:ind w:left="4320" w:hanging="360"/>
      </w:pPr>
      <w:rPr>
        <w:rFonts w:ascii="Wingdings" w:hAnsi="Wingdings" w:hint="default"/>
      </w:rPr>
    </w:lvl>
    <w:lvl w:ilvl="6" w:tplc="040C0001">
      <w:start w:val="1"/>
      <w:numFmt w:val="bullet"/>
      <w:lvlText w:val=""/>
      <w:lvlJc w:val="left"/>
      <w:pPr>
        <w:tabs>
          <w:tab w:val="num" w:pos="5040"/>
        </w:tabs>
        <w:ind w:left="5040" w:hanging="360"/>
      </w:pPr>
      <w:rPr>
        <w:rFonts w:ascii="Symbol" w:hAnsi="Symbol" w:hint="default"/>
      </w:rPr>
    </w:lvl>
    <w:lvl w:ilvl="7" w:tplc="040C0003">
      <w:start w:val="1"/>
      <w:numFmt w:val="bullet"/>
      <w:lvlText w:val="o"/>
      <w:lvlJc w:val="left"/>
      <w:pPr>
        <w:tabs>
          <w:tab w:val="num" w:pos="5760"/>
        </w:tabs>
        <w:ind w:left="5760" w:hanging="360"/>
      </w:pPr>
      <w:rPr>
        <w:rFonts w:ascii="Courier New" w:hAnsi="Courier New" w:cs="Times New Roman" w:hint="default"/>
      </w:rPr>
    </w:lvl>
    <w:lvl w:ilvl="8" w:tplc="040C0005">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21A43951"/>
    <w:multiLevelType w:val="multilevel"/>
    <w:tmpl w:val="76200BEA"/>
    <w:lvl w:ilvl="0">
      <w:start w:val="1"/>
      <w:numFmt w:val="decimal"/>
      <w:pStyle w:val="Article1"/>
      <w:lvlText w:val="ARTICLE %1."/>
      <w:lvlJc w:val="left"/>
      <w:pPr>
        <w:ind w:left="1702" w:firstLine="0"/>
      </w:pPr>
      <w:rPr>
        <w:rFonts w:hint="default"/>
        <w:b/>
        <w:bCs w:val="0"/>
        <w:i w:val="0"/>
        <w:iCs w:val="0"/>
        <w:caps w:val="0"/>
        <w:smallCaps w:val="0"/>
        <w:strike w:val="0"/>
        <w:dstrike w:val="0"/>
        <w:noProof w:val="0"/>
        <w:vanish w:val="0"/>
        <w:color w:val="80BC00" w:themeColor="accent3"/>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sous-article1"/>
      <w:lvlText w:val="%1.%2."/>
      <w:lvlJc w:val="left"/>
      <w:pPr>
        <w:ind w:left="0" w:firstLine="0"/>
      </w:pPr>
    </w:lvl>
    <w:lvl w:ilvl="2">
      <w:start w:val="1"/>
      <w:numFmt w:val="decimal"/>
      <w:pStyle w:val="sous-article2"/>
      <w:lvlText w:val="%1.%2.%3."/>
      <w:lvlJc w:val="left"/>
      <w:pPr>
        <w:ind w:left="0" w:firstLine="0"/>
      </w:pPr>
      <w:rPr>
        <w:rFonts w:hint="default"/>
        <w:color w:val="80BC00" w:themeColor="accent3"/>
        <w:u w:color="80BC00" w:themeColor="accent3"/>
      </w:rPr>
    </w:lvl>
    <w:lvl w:ilvl="3">
      <w:start w:val="1"/>
      <w:numFmt w:val="decimal"/>
      <w:pStyle w:val="sous-article3"/>
      <w:lvlText w:val="%1.%2.%3.%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righ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right"/>
      <w:pPr>
        <w:ind w:left="0" w:firstLine="0"/>
      </w:pPr>
      <w:rPr>
        <w:rFonts w:hint="default"/>
      </w:rPr>
    </w:lvl>
  </w:abstractNum>
  <w:abstractNum w:abstractNumId="4" w15:restartNumberingAfterBreak="0">
    <w:nsid w:val="232A459E"/>
    <w:multiLevelType w:val="hybridMultilevel"/>
    <w:tmpl w:val="99722D36"/>
    <w:lvl w:ilvl="0" w:tplc="71B81D86">
      <w:start w:val="1"/>
      <w:numFmt w:val="bullet"/>
      <w:pStyle w:val="listepuce"/>
      <w:lvlText w:val="-"/>
      <w:lvlJc w:val="left"/>
      <w:pPr>
        <w:ind w:left="360" w:hanging="360"/>
      </w:pPr>
      <w:rPr>
        <w:rFonts w:ascii="Calibri"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5" w15:restartNumberingAfterBreak="0">
    <w:nsid w:val="24B4ED7B"/>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15:restartNumberingAfterBreak="0">
    <w:nsid w:val="2C4D350B"/>
    <w:multiLevelType w:val="multilevel"/>
    <w:tmpl w:val="81E2494E"/>
    <w:lvl w:ilvl="0">
      <w:numFmt w:val="bullet"/>
      <w:pStyle w:val="Liste1"/>
      <w:lvlText w:val="-"/>
      <w:lvlJc w:val="left"/>
      <w:pPr>
        <w:tabs>
          <w:tab w:val="num" w:pos="720"/>
        </w:tabs>
        <w:ind w:left="720" w:hanging="360"/>
      </w:pPr>
      <w:rPr>
        <w:rFonts w:ascii="Arial" w:eastAsia="Times New Roman" w:hAnsi="Arial" w:cs="Arial" w:hint="default"/>
        <w:color w:val="777D81"/>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8584C40"/>
    <w:multiLevelType w:val="multilevel"/>
    <w:tmpl w:val="F836F91E"/>
    <w:styleLink w:val="WWOutlineListStyle"/>
    <w:lvl w:ilvl="0">
      <w:start w:val="1"/>
      <w:numFmt w:val="none"/>
      <w:lvlText w:val="%1"/>
      <w:lvlJc w:val="left"/>
    </w:lvl>
    <w:lvl w:ilvl="1">
      <w:start w:val="1"/>
      <w:numFmt w:val="none"/>
      <w:lvlText w:val="%2"/>
      <w:lvlJc w:val="left"/>
    </w:lvl>
    <w:lvl w:ilvl="2">
      <w:start w:val="1"/>
      <w:numFmt w:val="none"/>
      <w:lvlText w:val="%3"/>
      <w:lvlJc w:val="left"/>
    </w:lvl>
    <w:lvl w:ilvl="3">
      <w:start w:val="1"/>
      <w:numFmt w:val="decimal"/>
      <w:pStyle w:val="Titre41"/>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8" w15:restartNumberingAfterBreak="0">
    <w:nsid w:val="3F183AA5"/>
    <w:multiLevelType w:val="hybridMultilevel"/>
    <w:tmpl w:val="BC6AB8D8"/>
    <w:lvl w:ilvl="0" w:tplc="FFFFFFFF">
      <w:numFmt w:val="bullet"/>
      <w:pStyle w:val="listenormal"/>
      <w:lvlText w:val="-"/>
      <w:lvlJc w:val="left"/>
      <w:pPr>
        <w:tabs>
          <w:tab w:val="num" w:pos="530"/>
        </w:tabs>
        <w:ind w:left="530" w:hanging="360"/>
      </w:pPr>
      <w:rPr>
        <w:rFonts w:ascii="Times New Roman" w:eastAsia="Times New Roman" w:hAnsi="Times New Roman" w:cs="Times New Roman" w:hint="default"/>
        <w:color w:val="auto"/>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409D7A24"/>
    <w:multiLevelType w:val="hybridMultilevel"/>
    <w:tmpl w:val="7222E098"/>
    <w:lvl w:ilvl="0" w:tplc="93A47E04">
      <w:start w:val="1"/>
      <w:numFmt w:val="decimal"/>
      <w:pStyle w:val="IllustrationTitre"/>
      <w:lvlText w:val="Illustration %1."/>
      <w:lvlJc w:val="left"/>
      <w:pPr>
        <w:ind w:left="720" w:hanging="360"/>
      </w:pPr>
      <w:rPr>
        <w:rFonts w:hint="default"/>
        <w:b/>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41FE60F5"/>
    <w:multiLevelType w:val="multilevel"/>
    <w:tmpl w:val="CF64CC24"/>
    <w:lvl w:ilvl="0">
      <w:start w:val="1"/>
      <w:numFmt w:val="bullet"/>
      <w:pStyle w:val="SETECTextepuce1"/>
      <w:suff w:val="space"/>
      <w:lvlText w:val=""/>
      <w:lvlJc w:val="left"/>
      <w:pPr>
        <w:ind w:left="227" w:firstLine="0"/>
      </w:pPr>
      <w:rPr>
        <w:rFonts w:ascii="Wingdings" w:hAnsi="Wingdings" w:hint="default"/>
        <w:b w:val="0"/>
        <w:i w:val="0"/>
        <w:color w:val="80BC00" w:themeColor="accent3"/>
      </w:rPr>
    </w:lvl>
    <w:lvl w:ilvl="1">
      <w:start w:val="1"/>
      <w:numFmt w:val="bullet"/>
      <w:lvlText w:val=""/>
      <w:lvlJc w:val="left"/>
      <w:pPr>
        <w:ind w:left="927" w:hanging="360"/>
      </w:pPr>
      <w:rPr>
        <w:rFonts w:ascii="Wingdings" w:hAnsi="Wingdings" w:hint="default"/>
      </w:rPr>
    </w:lvl>
    <w:lvl w:ilvl="2">
      <w:start w:val="1"/>
      <w:numFmt w:val="bullet"/>
      <w:pStyle w:val="SETECTextepuce3"/>
      <w:suff w:val="space"/>
      <w:lvlText w:val=""/>
      <w:lvlJc w:val="left"/>
      <w:pPr>
        <w:ind w:left="1277" w:firstLine="0"/>
      </w:pPr>
      <w:rPr>
        <w:rFonts w:ascii="Wingdings" w:hAnsi="Wingdings" w:hint="default"/>
        <w:color w:val="80BC00" w:themeColor="accent3"/>
      </w:rPr>
    </w:lvl>
    <w:lvl w:ilvl="3">
      <w:start w:val="1"/>
      <w:numFmt w:val="bullet"/>
      <w:pStyle w:val="SETECTextepuce4"/>
      <w:suff w:val="space"/>
      <w:lvlText w:val="-"/>
      <w:lvlJc w:val="left"/>
      <w:pPr>
        <w:ind w:left="1247" w:firstLine="0"/>
      </w:pPr>
      <w:rPr>
        <w:rFonts w:ascii="Arial" w:hAnsi="Arial" w:cs="Times New Roman" w:hint="default"/>
        <w:color w:val="auto"/>
      </w:rPr>
    </w:lvl>
    <w:lvl w:ilvl="4">
      <w:start w:val="1"/>
      <w:numFmt w:val="lowerLetter"/>
      <w:lvlText w:val="%5."/>
      <w:lvlJc w:val="left"/>
      <w:pPr>
        <w:ind w:left="0" w:firstLine="0"/>
      </w:pPr>
    </w:lvl>
    <w:lvl w:ilvl="5">
      <w:start w:val="1"/>
      <w:numFmt w:val="lowerRoman"/>
      <w:lvlText w:val="%6."/>
      <w:lvlJc w:val="right"/>
      <w:pPr>
        <w:ind w:left="0" w:firstLine="0"/>
      </w:pPr>
    </w:lvl>
    <w:lvl w:ilvl="6">
      <w:start w:val="1"/>
      <w:numFmt w:val="decimal"/>
      <w:lvlText w:val="%7."/>
      <w:lvlJc w:val="left"/>
      <w:pPr>
        <w:ind w:left="0" w:firstLine="0"/>
      </w:pPr>
    </w:lvl>
    <w:lvl w:ilvl="7">
      <w:start w:val="1"/>
      <w:numFmt w:val="lowerLetter"/>
      <w:lvlText w:val="%8."/>
      <w:lvlJc w:val="left"/>
      <w:pPr>
        <w:ind w:left="0" w:firstLine="0"/>
      </w:pPr>
    </w:lvl>
    <w:lvl w:ilvl="8">
      <w:start w:val="1"/>
      <w:numFmt w:val="lowerRoman"/>
      <w:lvlText w:val="%9."/>
      <w:lvlJc w:val="right"/>
      <w:pPr>
        <w:ind w:left="0" w:firstLine="0"/>
      </w:pPr>
    </w:lvl>
  </w:abstractNum>
  <w:abstractNum w:abstractNumId="11" w15:restartNumberingAfterBreak="0">
    <w:nsid w:val="45517299"/>
    <w:multiLevelType w:val="multilevel"/>
    <w:tmpl w:val="DB889682"/>
    <w:name w:val="Puce CSNE3"/>
    <w:lvl w:ilvl="0">
      <w:start w:val="1"/>
      <w:numFmt w:val="bullet"/>
      <w:lvlText w:val=""/>
      <w:lvlJc w:val="left"/>
      <w:pPr>
        <w:ind w:left="737" w:hanging="737"/>
      </w:pPr>
      <w:rPr>
        <w:rFonts w:ascii="Symbol" w:hAnsi="Symbol" w:hint="default"/>
        <w:b/>
        <w:i w:val="0"/>
        <w:color w:val="5F8C00" w:themeColor="accent3" w:themeShade="BF"/>
      </w:rPr>
    </w:lvl>
    <w:lvl w:ilvl="1">
      <w:start w:val="1"/>
      <w:numFmt w:val="bullet"/>
      <w:lvlText w:val=""/>
      <w:lvlJc w:val="left"/>
      <w:pPr>
        <w:ind w:left="1134" w:hanging="283"/>
      </w:pPr>
      <w:rPr>
        <w:rFonts w:ascii="Symbol" w:hAnsi="Symbol" w:hint="default"/>
        <w:b/>
        <w:color w:val="5F8C00" w:themeColor="accent3" w:themeShade="BF"/>
      </w:rPr>
    </w:lvl>
    <w:lvl w:ilvl="2">
      <w:start w:val="1"/>
      <w:numFmt w:val="bullet"/>
      <w:pStyle w:val="Liste3"/>
      <w:suff w:val="space"/>
      <w:lvlText w:val=""/>
      <w:lvlJc w:val="left"/>
      <w:pPr>
        <w:ind w:left="1985" w:hanging="284"/>
      </w:pPr>
      <w:rPr>
        <w:rFonts w:ascii="Symbol" w:hAnsi="Symbol" w:hint="default"/>
        <w:color w:val="5F8C00" w:themeColor="accent3" w:themeShade="BF"/>
      </w:rPr>
    </w:lvl>
    <w:lvl w:ilvl="3">
      <w:start w:val="1"/>
      <w:numFmt w:val="bullet"/>
      <w:pStyle w:val="Liste4"/>
      <w:suff w:val="space"/>
      <w:lvlText w:val="-"/>
      <w:lvlJc w:val="left"/>
      <w:pPr>
        <w:ind w:left="1418" w:hanging="283"/>
      </w:pPr>
      <w:rPr>
        <w:rFonts w:ascii="Arial" w:hAnsi="Arial" w:hint="default"/>
        <w:color w:val="5F8C00" w:themeColor="accent3" w:themeShade="BF"/>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46B13CB6"/>
    <w:multiLevelType w:val="multilevel"/>
    <w:tmpl w:val="6B6EEF5A"/>
    <w:lvl w:ilvl="0">
      <w:start w:val="1"/>
      <w:numFmt w:val="bullet"/>
      <w:pStyle w:val="CSNEPuce1"/>
      <w:lvlText w:val=""/>
      <w:lvlJc w:val="left"/>
      <w:pPr>
        <w:ind w:left="567" w:hanging="283"/>
      </w:pPr>
      <w:rPr>
        <w:rFonts w:ascii="Wingdings 2" w:hAnsi="Wingdings 2" w:hint="default"/>
        <w:color w:val="6BC9FF" w:themeColor="accent1"/>
      </w:rPr>
    </w:lvl>
    <w:lvl w:ilvl="1">
      <w:start w:val="1"/>
      <w:numFmt w:val="bullet"/>
      <w:pStyle w:val="CSNEPuce2"/>
      <w:lvlText w:val=""/>
      <w:lvlJc w:val="left"/>
      <w:pPr>
        <w:ind w:left="851" w:hanging="283"/>
      </w:pPr>
      <w:rPr>
        <w:rFonts w:ascii="Symbol" w:hAnsi="Symbol" w:hint="default"/>
        <w:color w:val="80BC00" w:themeColor="accent3"/>
      </w:rPr>
    </w:lvl>
    <w:lvl w:ilvl="2">
      <w:start w:val="1"/>
      <w:numFmt w:val="bullet"/>
      <w:lvlText w:val="−"/>
      <w:lvlJc w:val="left"/>
      <w:pPr>
        <w:ind w:left="1135" w:hanging="283"/>
      </w:pPr>
      <w:rPr>
        <w:rFonts w:ascii="Franklin Gothic Book" w:hAnsi="Franklin Gothic Book" w:hint="default"/>
        <w:color w:val="auto"/>
      </w:rPr>
    </w:lvl>
    <w:lvl w:ilvl="3">
      <w:start w:val="1"/>
      <w:numFmt w:val="decimal"/>
      <w:lvlText w:val="(%4)"/>
      <w:lvlJc w:val="left"/>
      <w:pPr>
        <w:ind w:left="1419" w:hanging="283"/>
      </w:pPr>
      <w:rPr>
        <w:rFonts w:hint="default"/>
      </w:rPr>
    </w:lvl>
    <w:lvl w:ilvl="4">
      <w:start w:val="1"/>
      <w:numFmt w:val="lowerLetter"/>
      <w:lvlText w:val="(%5)"/>
      <w:lvlJc w:val="left"/>
      <w:pPr>
        <w:ind w:left="1703" w:hanging="283"/>
      </w:pPr>
      <w:rPr>
        <w:rFonts w:hint="default"/>
      </w:rPr>
    </w:lvl>
    <w:lvl w:ilvl="5">
      <w:start w:val="1"/>
      <w:numFmt w:val="lowerRoman"/>
      <w:lvlText w:val="(%6)"/>
      <w:lvlJc w:val="left"/>
      <w:pPr>
        <w:ind w:left="1987" w:hanging="283"/>
      </w:pPr>
      <w:rPr>
        <w:rFonts w:hint="default"/>
      </w:rPr>
    </w:lvl>
    <w:lvl w:ilvl="6">
      <w:start w:val="1"/>
      <w:numFmt w:val="decimal"/>
      <w:lvlText w:val="%7."/>
      <w:lvlJc w:val="left"/>
      <w:pPr>
        <w:ind w:left="2271" w:hanging="283"/>
      </w:pPr>
      <w:rPr>
        <w:rFonts w:hint="default"/>
      </w:rPr>
    </w:lvl>
    <w:lvl w:ilvl="7">
      <w:start w:val="1"/>
      <w:numFmt w:val="lowerLetter"/>
      <w:lvlText w:val="%8."/>
      <w:lvlJc w:val="left"/>
      <w:pPr>
        <w:ind w:left="2555" w:hanging="283"/>
      </w:pPr>
      <w:rPr>
        <w:rFonts w:hint="default"/>
      </w:rPr>
    </w:lvl>
    <w:lvl w:ilvl="8">
      <w:start w:val="1"/>
      <w:numFmt w:val="lowerRoman"/>
      <w:lvlText w:val="%9."/>
      <w:lvlJc w:val="left"/>
      <w:pPr>
        <w:ind w:left="2839" w:hanging="283"/>
      </w:pPr>
      <w:rPr>
        <w:rFonts w:hint="default"/>
      </w:rPr>
    </w:lvl>
  </w:abstractNum>
  <w:abstractNum w:abstractNumId="13" w15:restartNumberingAfterBreak="0">
    <w:nsid w:val="4FF2356B"/>
    <w:multiLevelType w:val="multilevel"/>
    <w:tmpl w:val="2B1E8DE4"/>
    <w:lvl w:ilvl="0">
      <w:start w:val="1"/>
      <w:numFmt w:val="decimal"/>
      <w:pStyle w:val="Listenumrote"/>
      <w:suff w:val="space"/>
      <w:lvlText w:val="%1)"/>
      <w:lvlJc w:val="left"/>
      <w:pPr>
        <w:ind w:left="397" w:hanging="227"/>
      </w:pPr>
      <w:rPr>
        <w:b w:val="0"/>
      </w:rPr>
    </w:lvl>
    <w:lvl w:ilvl="1">
      <w:start w:val="1"/>
      <w:numFmt w:val="bullet"/>
      <w:lvlText w:val=""/>
      <w:lvlJc w:val="left"/>
      <w:pPr>
        <w:tabs>
          <w:tab w:val="num" w:pos="907"/>
        </w:tabs>
        <w:ind w:left="907" w:hanging="397"/>
      </w:pPr>
      <w:rPr>
        <w:rFonts w:ascii="Wingdings 2" w:hAnsi="Wingdings 2" w:hint="default"/>
        <w:color w:val="auto"/>
        <w:sz w:val="16"/>
      </w:rPr>
    </w:lvl>
    <w:lvl w:ilvl="2">
      <w:start w:val="1"/>
      <w:numFmt w:val="bullet"/>
      <w:lvlText w:val=""/>
      <w:lvlJc w:val="left"/>
      <w:pPr>
        <w:tabs>
          <w:tab w:val="num" w:pos="1474"/>
        </w:tabs>
        <w:ind w:left="1474" w:hanging="567"/>
      </w:pPr>
      <w:rPr>
        <w:rFonts w:ascii="Wingdings" w:hAnsi="Wingdings" w:hint="default"/>
        <w:color w:val="auto"/>
        <w:sz w:val="16"/>
      </w:r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4" w15:restartNumberingAfterBreak="0">
    <w:nsid w:val="50B04706"/>
    <w:multiLevelType w:val="hybridMultilevel"/>
    <w:tmpl w:val="6CB60C18"/>
    <w:lvl w:ilvl="0" w:tplc="FFFFFFFF">
      <w:start w:val="1"/>
      <w:numFmt w:val="bullet"/>
      <w:pStyle w:val="Tiret1"/>
      <w:lvlText w:val=""/>
      <w:lvlJc w:val="left"/>
      <w:pPr>
        <w:tabs>
          <w:tab w:val="num" w:pos="1068"/>
        </w:tabs>
        <w:ind w:left="1068" w:hanging="360"/>
      </w:pPr>
      <w:rPr>
        <w:rFonts w:ascii="Symbol" w:hAnsi="Symbol" w:hint="default"/>
      </w:rPr>
    </w:lvl>
    <w:lvl w:ilvl="1" w:tplc="FFFFFFFF">
      <w:start w:val="1"/>
      <w:numFmt w:val="bullet"/>
      <w:lvlText w:val="o"/>
      <w:lvlJc w:val="left"/>
      <w:pPr>
        <w:tabs>
          <w:tab w:val="num" w:pos="1788"/>
        </w:tabs>
        <w:ind w:left="1788" w:hanging="360"/>
      </w:pPr>
      <w:rPr>
        <w:rFonts w:ascii="Courier New" w:hAnsi="Courier New" w:cs="Courier New" w:hint="default"/>
      </w:rPr>
    </w:lvl>
    <w:lvl w:ilvl="2" w:tplc="FFFFFFFF">
      <w:start w:val="1"/>
      <w:numFmt w:val="bullet"/>
      <w:lvlText w:val=""/>
      <w:lvlJc w:val="left"/>
      <w:pPr>
        <w:tabs>
          <w:tab w:val="num" w:pos="2508"/>
        </w:tabs>
        <w:ind w:left="2508" w:hanging="360"/>
      </w:pPr>
      <w:rPr>
        <w:rFonts w:ascii="Wingdings" w:hAnsi="Wingdings" w:hint="default"/>
      </w:rPr>
    </w:lvl>
    <w:lvl w:ilvl="3" w:tplc="FFFFFFFF">
      <w:start w:val="1"/>
      <w:numFmt w:val="bullet"/>
      <w:lvlText w:val=""/>
      <w:lvlJc w:val="left"/>
      <w:pPr>
        <w:tabs>
          <w:tab w:val="num" w:pos="3228"/>
        </w:tabs>
        <w:ind w:left="3228" w:hanging="360"/>
      </w:pPr>
      <w:rPr>
        <w:rFonts w:ascii="Symbol" w:hAnsi="Symbol" w:hint="default"/>
      </w:rPr>
    </w:lvl>
    <w:lvl w:ilvl="4" w:tplc="FFFFFFFF" w:tentative="1">
      <w:start w:val="1"/>
      <w:numFmt w:val="bullet"/>
      <w:lvlText w:val="o"/>
      <w:lvlJc w:val="left"/>
      <w:pPr>
        <w:tabs>
          <w:tab w:val="num" w:pos="3948"/>
        </w:tabs>
        <w:ind w:left="3948" w:hanging="360"/>
      </w:pPr>
      <w:rPr>
        <w:rFonts w:ascii="Courier New" w:hAnsi="Courier New" w:cs="Courier New" w:hint="default"/>
      </w:rPr>
    </w:lvl>
    <w:lvl w:ilvl="5" w:tplc="FFFFFFFF" w:tentative="1">
      <w:start w:val="1"/>
      <w:numFmt w:val="bullet"/>
      <w:lvlText w:val=""/>
      <w:lvlJc w:val="left"/>
      <w:pPr>
        <w:tabs>
          <w:tab w:val="num" w:pos="4668"/>
        </w:tabs>
        <w:ind w:left="4668" w:hanging="360"/>
      </w:pPr>
      <w:rPr>
        <w:rFonts w:ascii="Wingdings" w:hAnsi="Wingdings" w:hint="default"/>
      </w:rPr>
    </w:lvl>
    <w:lvl w:ilvl="6" w:tplc="FFFFFFFF" w:tentative="1">
      <w:start w:val="1"/>
      <w:numFmt w:val="bullet"/>
      <w:lvlText w:val=""/>
      <w:lvlJc w:val="left"/>
      <w:pPr>
        <w:tabs>
          <w:tab w:val="num" w:pos="5388"/>
        </w:tabs>
        <w:ind w:left="5388" w:hanging="360"/>
      </w:pPr>
      <w:rPr>
        <w:rFonts w:ascii="Symbol" w:hAnsi="Symbol" w:hint="default"/>
      </w:rPr>
    </w:lvl>
    <w:lvl w:ilvl="7" w:tplc="FFFFFFFF" w:tentative="1">
      <w:start w:val="1"/>
      <w:numFmt w:val="bullet"/>
      <w:lvlText w:val="o"/>
      <w:lvlJc w:val="left"/>
      <w:pPr>
        <w:tabs>
          <w:tab w:val="num" w:pos="6108"/>
        </w:tabs>
        <w:ind w:left="6108" w:hanging="360"/>
      </w:pPr>
      <w:rPr>
        <w:rFonts w:ascii="Courier New" w:hAnsi="Courier New" w:cs="Courier New" w:hint="default"/>
      </w:rPr>
    </w:lvl>
    <w:lvl w:ilvl="8" w:tplc="FFFFFFFF" w:tentative="1">
      <w:start w:val="1"/>
      <w:numFmt w:val="bullet"/>
      <w:lvlText w:val=""/>
      <w:lvlJc w:val="left"/>
      <w:pPr>
        <w:tabs>
          <w:tab w:val="num" w:pos="6828"/>
        </w:tabs>
        <w:ind w:left="6828" w:hanging="360"/>
      </w:pPr>
      <w:rPr>
        <w:rFonts w:ascii="Wingdings" w:hAnsi="Wingdings" w:hint="default"/>
      </w:rPr>
    </w:lvl>
  </w:abstractNum>
  <w:abstractNum w:abstractNumId="15" w15:restartNumberingAfterBreak="0">
    <w:nsid w:val="5AF5219C"/>
    <w:multiLevelType w:val="hybridMultilevel"/>
    <w:tmpl w:val="E1B47C04"/>
    <w:name w:val="A16-PUCE2222"/>
    <w:lvl w:ilvl="0" w:tplc="493E532E">
      <w:start w:val="1"/>
      <w:numFmt w:val="decimal"/>
      <w:pStyle w:val="TableauTitres"/>
      <w:lvlText w:val="Tableau %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6" w15:restartNumberingAfterBreak="0">
    <w:nsid w:val="5FA92CE2"/>
    <w:multiLevelType w:val="multilevel"/>
    <w:tmpl w:val="61E879A4"/>
    <w:styleLink w:val="Style2"/>
    <w:lvl w:ilvl="0">
      <w:start w:val="1"/>
      <w:numFmt w:val="decimal"/>
      <w:suff w:val="space"/>
      <w:lvlText w:val="%1."/>
      <w:lvlJc w:val="left"/>
      <w:pPr>
        <w:ind w:left="0" w:firstLine="0"/>
      </w:pPr>
      <w:rPr>
        <w:rFonts w:hint="default"/>
      </w:rPr>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decimal"/>
      <w:suff w:val="space"/>
      <w:lvlText w:val="%1.%2.%3.%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17" w15:restartNumberingAfterBreak="0">
    <w:nsid w:val="71D663FB"/>
    <w:multiLevelType w:val="multilevel"/>
    <w:tmpl w:val="143ECAFC"/>
    <w:name w:val="A16-PUCE"/>
    <w:styleLink w:val="PUCES"/>
    <w:lvl w:ilvl="0">
      <w:start w:val="1"/>
      <w:numFmt w:val="bullet"/>
      <w:suff w:val="space"/>
      <w:lvlText w:val=""/>
      <w:lvlJc w:val="left"/>
      <w:pPr>
        <w:ind w:left="360" w:hanging="360"/>
      </w:pPr>
      <w:rPr>
        <w:rFonts w:ascii="Wingdings" w:hAnsi="Wingdings" w:hint="default"/>
        <w:color w:val="auto"/>
      </w:rPr>
    </w:lvl>
    <w:lvl w:ilvl="1">
      <w:start w:val="1"/>
      <w:numFmt w:val="bullet"/>
      <w:suff w:val="space"/>
      <w:lvlText w:val="­"/>
      <w:lvlJc w:val="left"/>
      <w:pPr>
        <w:ind w:left="720" w:hanging="360"/>
      </w:pPr>
      <w:rPr>
        <w:rFonts w:ascii="Times New Roman" w:hAnsi="Times New Roman" w:cs="Times New Roman" w:hint="default"/>
      </w:rPr>
    </w:lvl>
    <w:lvl w:ilvl="2">
      <w:start w:val="1"/>
      <w:numFmt w:val="bullet"/>
      <w:suff w:val="space"/>
      <w:lvlText w:val=""/>
      <w:lvlJc w:val="left"/>
      <w:pPr>
        <w:ind w:left="1080" w:hanging="360"/>
      </w:pPr>
      <w:rPr>
        <w:rFonts w:ascii="Wingdings" w:hAnsi="Wingdings" w:hint="default"/>
        <w:color w:val="auto"/>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8" w15:restartNumberingAfterBreak="0">
    <w:nsid w:val="747500E7"/>
    <w:multiLevelType w:val="hybridMultilevel"/>
    <w:tmpl w:val="1D129AC8"/>
    <w:lvl w:ilvl="0" w:tplc="610CA520">
      <w:start w:val="1"/>
      <w:numFmt w:val="bullet"/>
      <w:pStyle w:val="Retrait1"/>
      <w:lvlText w:val=""/>
      <w:lvlJc w:val="left"/>
      <w:pPr>
        <w:ind w:left="360" w:hanging="360"/>
      </w:pPr>
      <w:rPr>
        <w:rFonts w:ascii="Wingdings" w:hAnsi="Wingdings" w:hint="default"/>
        <w:b/>
        <w:i w:val="0"/>
        <w:caps w:val="0"/>
        <w:strike w:val="0"/>
        <w:dstrike w:val="0"/>
        <w:vanish w:val="0"/>
        <w:color w:val="D22328"/>
        <w:sz w:val="18"/>
        <w:vertAlign w:val="baseline"/>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78CD1289"/>
    <w:multiLevelType w:val="multilevel"/>
    <w:tmpl w:val="3C54ADD8"/>
    <w:lvl w:ilvl="0">
      <w:start w:val="1"/>
      <w:numFmt w:val="decimal"/>
      <w:pStyle w:val="puce1li"/>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pStyle w:val="STIF-Titre4"/>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15:restartNumberingAfterBreak="0">
    <w:nsid w:val="7EDA38AC"/>
    <w:multiLevelType w:val="multilevel"/>
    <w:tmpl w:val="AE600570"/>
    <w:lvl w:ilvl="0">
      <w:start w:val="1"/>
      <w:numFmt w:val="decimal"/>
      <w:pStyle w:val="CSNETITRE1"/>
      <w:suff w:val="space"/>
      <w:lvlText w:val="%1."/>
      <w:lvlJc w:val="left"/>
      <w:pPr>
        <w:ind w:left="0" w:firstLine="0"/>
      </w:pPr>
      <w:rPr>
        <w:rFonts w:hint="default"/>
      </w:rPr>
    </w:lvl>
    <w:lvl w:ilvl="1">
      <w:start w:val="1"/>
      <w:numFmt w:val="decimal"/>
      <w:pStyle w:val="CSNETITRE2"/>
      <w:suff w:val="space"/>
      <w:lvlText w:val="%1.%2."/>
      <w:lvlJc w:val="left"/>
      <w:pPr>
        <w:ind w:left="0" w:firstLine="0"/>
      </w:pPr>
      <w:rPr>
        <w:rFonts w:hint="default"/>
      </w:rPr>
    </w:lvl>
    <w:lvl w:ilvl="2">
      <w:start w:val="1"/>
      <w:numFmt w:val="decimal"/>
      <w:pStyle w:val="CSNETitre3"/>
      <w:suff w:val="space"/>
      <w:lvlText w:val="%1.%2.%3."/>
      <w:lvlJc w:val="left"/>
      <w:pPr>
        <w:ind w:left="0" w:firstLine="0"/>
      </w:pPr>
      <w:rPr>
        <w:rFonts w:hint="default"/>
      </w:rPr>
    </w:lvl>
    <w:lvl w:ilvl="3">
      <w:start w:val="1"/>
      <w:numFmt w:val="decimal"/>
      <w:pStyle w:val="CSNETitre4"/>
      <w:suff w:val="space"/>
      <w:lvlText w:val="%1.%2.%3.%4."/>
      <w:lvlJc w:val="left"/>
      <w:pPr>
        <w:ind w:left="0" w:firstLine="0"/>
      </w:pPr>
      <w:rPr>
        <w:rFonts w:hint="default"/>
      </w:rPr>
    </w:lvl>
    <w:lvl w:ilvl="4">
      <w:start w:val="1"/>
      <w:numFmt w:val="decimal"/>
      <w:pStyle w:val="CSNETitre5"/>
      <w:lvlText w:val="%1.%2.%3.%4.%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21" w15:restartNumberingAfterBreak="0">
    <w:nsid w:val="7EDE6958"/>
    <w:multiLevelType w:val="hybridMultilevel"/>
    <w:tmpl w:val="BAACFB74"/>
    <w:lvl w:ilvl="0" w:tplc="9C1C51E6">
      <w:start w:val="1"/>
      <w:numFmt w:val="decimal"/>
      <w:pStyle w:val="Carto-num"/>
      <w:lvlText w:val="Carte %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2" w15:restartNumberingAfterBreak="0">
    <w:nsid w:val="7F041F30"/>
    <w:multiLevelType w:val="hybridMultilevel"/>
    <w:tmpl w:val="050C1DF2"/>
    <w:lvl w:ilvl="0" w:tplc="A926C7A2">
      <w:start w:val="13"/>
      <w:numFmt w:val="bullet"/>
      <w:pStyle w:val="tiretsimple"/>
      <w:lvlText w:val="-"/>
      <w:lvlJc w:val="left"/>
      <w:pPr>
        <w:tabs>
          <w:tab w:val="num" w:pos="720"/>
        </w:tabs>
        <w:ind w:left="720" w:hanging="360"/>
      </w:pPr>
      <w:rPr>
        <w:rFonts w:ascii="Arial" w:eastAsia="Times New Roman" w:hAnsi="Arial" w:cs="Arial" w:hint="default"/>
      </w:rPr>
    </w:lvl>
    <w:lvl w:ilvl="1" w:tplc="29BED772">
      <w:start w:val="1"/>
      <w:numFmt w:val="bullet"/>
      <w:lvlText w:val="o"/>
      <w:lvlJc w:val="left"/>
      <w:pPr>
        <w:tabs>
          <w:tab w:val="num" w:pos="1440"/>
        </w:tabs>
        <w:ind w:left="1440" w:hanging="360"/>
      </w:pPr>
      <w:rPr>
        <w:rFonts w:ascii="Courier New" w:hAnsi="Courier New" w:cs="Courier New" w:hint="default"/>
      </w:rPr>
    </w:lvl>
    <w:lvl w:ilvl="2" w:tplc="B838ABD8">
      <w:start w:val="1"/>
      <w:numFmt w:val="bullet"/>
      <w:lvlText w:val=""/>
      <w:lvlJc w:val="left"/>
      <w:pPr>
        <w:tabs>
          <w:tab w:val="num" w:pos="2160"/>
        </w:tabs>
        <w:ind w:left="2160" w:hanging="360"/>
      </w:pPr>
      <w:rPr>
        <w:rFonts w:ascii="Wingdings" w:hAnsi="Wingdings" w:hint="default"/>
      </w:rPr>
    </w:lvl>
    <w:lvl w:ilvl="3" w:tplc="F5C2CEC6">
      <w:start w:val="1"/>
      <w:numFmt w:val="bullet"/>
      <w:lvlText w:val=""/>
      <w:lvlJc w:val="left"/>
      <w:pPr>
        <w:tabs>
          <w:tab w:val="num" w:pos="2880"/>
        </w:tabs>
        <w:ind w:left="2880" w:hanging="360"/>
      </w:pPr>
      <w:rPr>
        <w:rFonts w:ascii="Symbol" w:hAnsi="Symbol" w:hint="default"/>
      </w:rPr>
    </w:lvl>
    <w:lvl w:ilvl="4" w:tplc="0D20DD9C">
      <w:start w:val="1"/>
      <w:numFmt w:val="bullet"/>
      <w:lvlText w:val="o"/>
      <w:lvlJc w:val="left"/>
      <w:pPr>
        <w:tabs>
          <w:tab w:val="num" w:pos="3600"/>
        </w:tabs>
        <w:ind w:left="3600" w:hanging="360"/>
      </w:pPr>
      <w:rPr>
        <w:rFonts w:ascii="Courier New" w:hAnsi="Courier New" w:cs="Courier New" w:hint="default"/>
      </w:rPr>
    </w:lvl>
    <w:lvl w:ilvl="5" w:tplc="2F565C98">
      <w:start w:val="1"/>
      <w:numFmt w:val="bullet"/>
      <w:lvlText w:val=""/>
      <w:lvlJc w:val="left"/>
      <w:pPr>
        <w:tabs>
          <w:tab w:val="num" w:pos="4320"/>
        </w:tabs>
        <w:ind w:left="4320" w:hanging="360"/>
      </w:pPr>
      <w:rPr>
        <w:rFonts w:ascii="Wingdings" w:hAnsi="Wingdings" w:hint="default"/>
      </w:rPr>
    </w:lvl>
    <w:lvl w:ilvl="6" w:tplc="8F0410A2">
      <w:start w:val="1"/>
      <w:numFmt w:val="bullet"/>
      <w:lvlText w:val=""/>
      <w:lvlJc w:val="left"/>
      <w:pPr>
        <w:tabs>
          <w:tab w:val="num" w:pos="5040"/>
        </w:tabs>
        <w:ind w:left="5040" w:hanging="360"/>
      </w:pPr>
      <w:rPr>
        <w:rFonts w:ascii="Symbol" w:hAnsi="Symbol" w:hint="default"/>
      </w:rPr>
    </w:lvl>
    <w:lvl w:ilvl="7" w:tplc="7774115A">
      <w:start w:val="1"/>
      <w:numFmt w:val="bullet"/>
      <w:lvlText w:val="o"/>
      <w:lvlJc w:val="left"/>
      <w:pPr>
        <w:tabs>
          <w:tab w:val="num" w:pos="5760"/>
        </w:tabs>
        <w:ind w:left="5760" w:hanging="360"/>
      </w:pPr>
      <w:rPr>
        <w:rFonts w:ascii="Courier New" w:hAnsi="Courier New" w:cs="Courier New" w:hint="default"/>
      </w:rPr>
    </w:lvl>
    <w:lvl w:ilvl="8" w:tplc="ED4E575E">
      <w:start w:val="1"/>
      <w:numFmt w:val="bullet"/>
      <w:lvlText w:val=""/>
      <w:lvlJc w:val="left"/>
      <w:pPr>
        <w:tabs>
          <w:tab w:val="num" w:pos="6480"/>
        </w:tabs>
        <w:ind w:left="6480" w:hanging="360"/>
      </w:pPr>
      <w:rPr>
        <w:rFonts w:ascii="Wingdings" w:hAnsi="Wingdings" w:hint="default"/>
      </w:rPr>
    </w:lvl>
  </w:abstractNum>
  <w:num w:numId="1" w16cid:durableId="1698038974">
    <w:abstractNumId w:val="12"/>
  </w:num>
  <w:num w:numId="2" w16cid:durableId="2027830924">
    <w:abstractNumId w:val="1"/>
  </w:num>
  <w:num w:numId="3" w16cid:durableId="1814716364">
    <w:abstractNumId w:val="20"/>
  </w:num>
  <w:num w:numId="4" w16cid:durableId="1618179444">
    <w:abstractNumId w:val="16"/>
  </w:num>
  <w:num w:numId="5" w16cid:durableId="643630608">
    <w:abstractNumId w:val="20"/>
    <w:lvlOverride w:ilvl="0">
      <w:lvl w:ilvl="0">
        <w:start w:val="1"/>
        <w:numFmt w:val="decimal"/>
        <w:pStyle w:val="CSNETITRE1"/>
        <w:suff w:val="space"/>
        <w:lvlText w:val="%1."/>
        <w:lvlJc w:val="left"/>
        <w:pPr>
          <w:ind w:left="0" w:firstLine="0"/>
        </w:pPr>
        <w:rPr>
          <w:rFonts w:hint="default"/>
        </w:rPr>
      </w:lvl>
    </w:lvlOverride>
    <w:lvlOverride w:ilvl="1">
      <w:lvl w:ilvl="1">
        <w:start w:val="1"/>
        <w:numFmt w:val="decimal"/>
        <w:pStyle w:val="CSNETITRE2"/>
        <w:suff w:val="space"/>
        <w:lvlText w:val="%1.%2."/>
        <w:lvlJc w:val="left"/>
        <w:pPr>
          <w:ind w:left="0" w:firstLine="0"/>
        </w:pPr>
        <w:rPr>
          <w:rFonts w:hint="default"/>
        </w:rPr>
      </w:lvl>
    </w:lvlOverride>
    <w:lvlOverride w:ilvl="2">
      <w:lvl w:ilvl="2">
        <w:start w:val="1"/>
        <w:numFmt w:val="decimal"/>
        <w:pStyle w:val="CSNETitre3"/>
        <w:suff w:val="space"/>
        <w:lvlText w:val="%1.%2.%3."/>
        <w:lvlJc w:val="left"/>
        <w:pPr>
          <w:ind w:left="0" w:firstLine="0"/>
        </w:pPr>
        <w:rPr>
          <w:rFonts w:hint="default"/>
        </w:rPr>
      </w:lvl>
    </w:lvlOverride>
    <w:lvlOverride w:ilvl="3">
      <w:lvl w:ilvl="3">
        <w:start w:val="1"/>
        <w:numFmt w:val="decimal"/>
        <w:pStyle w:val="CSNETitre4"/>
        <w:suff w:val="space"/>
        <w:lvlText w:val="%1.%2.%3.%4."/>
        <w:lvlJc w:val="left"/>
        <w:pPr>
          <w:ind w:left="0" w:firstLine="0"/>
        </w:pPr>
        <w:rPr>
          <w:rFonts w:hint="default"/>
        </w:rPr>
      </w:lvl>
    </w:lvlOverride>
    <w:lvlOverride w:ilvl="4">
      <w:lvl w:ilvl="4">
        <w:start w:val="1"/>
        <w:numFmt w:val="decimal"/>
        <w:pStyle w:val="CSNETitre5"/>
        <w:suff w:val="space"/>
        <w:lvlText w:val="%1.%2.%3.%4.%5"/>
        <w:lvlJc w:val="left"/>
        <w:pPr>
          <w:ind w:left="0" w:firstLine="0"/>
        </w:pPr>
        <w:rPr>
          <w:rFonts w:hint="default"/>
        </w:rPr>
      </w:lvl>
    </w:lvlOverride>
    <w:lvlOverride w:ilvl="5">
      <w:lvl w:ilvl="5">
        <w:start w:val="1"/>
        <w:numFmt w:val="lowerRoman"/>
        <w:lvlText w:val="(%6)"/>
        <w:lvlJc w:val="left"/>
        <w:pPr>
          <w:ind w:left="0" w:firstLine="0"/>
        </w:pPr>
        <w:rPr>
          <w:rFonts w:hint="default"/>
        </w:rPr>
      </w:lvl>
    </w:lvlOverride>
    <w:lvlOverride w:ilvl="6">
      <w:lvl w:ilvl="6">
        <w:start w:val="1"/>
        <w:numFmt w:val="decimal"/>
        <w:lvlText w:val="%7."/>
        <w:lvlJc w:val="left"/>
        <w:pPr>
          <w:ind w:left="0" w:firstLine="0"/>
        </w:pPr>
        <w:rPr>
          <w:rFonts w:hint="default"/>
        </w:rPr>
      </w:lvl>
    </w:lvlOverride>
    <w:lvlOverride w:ilvl="7">
      <w:lvl w:ilvl="7">
        <w:start w:val="1"/>
        <w:numFmt w:val="lowerLetter"/>
        <w:lvlText w:val="%8."/>
        <w:lvlJc w:val="left"/>
        <w:pPr>
          <w:ind w:left="0" w:firstLine="0"/>
        </w:pPr>
        <w:rPr>
          <w:rFonts w:hint="default"/>
        </w:rPr>
      </w:lvl>
    </w:lvlOverride>
    <w:lvlOverride w:ilvl="8">
      <w:lvl w:ilvl="8">
        <w:start w:val="1"/>
        <w:numFmt w:val="lowerRoman"/>
        <w:lvlText w:val="%9."/>
        <w:lvlJc w:val="left"/>
        <w:pPr>
          <w:ind w:left="0" w:firstLine="0"/>
        </w:pPr>
        <w:rPr>
          <w:rFonts w:hint="default"/>
        </w:rPr>
      </w:lvl>
    </w:lvlOverride>
  </w:num>
  <w:num w:numId="6" w16cid:durableId="1429539252">
    <w:abstractNumId w:val="11"/>
  </w:num>
  <w:num w:numId="7" w16cid:durableId="1447038976">
    <w:abstractNumId w:val="15"/>
  </w:num>
  <w:num w:numId="8" w16cid:durableId="1832797594">
    <w:abstractNumId w:val="3"/>
  </w:num>
  <w:num w:numId="9" w16cid:durableId="1489132606">
    <w:abstractNumId w:val="6"/>
  </w:num>
  <w:num w:numId="10" w16cid:durableId="531694849">
    <w:abstractNumId w:val="17"/>
  </w:num>
  <w:num w:numId="11" w16cid:durableId="1745642419">
    <w:abstractNumId w:val="9"/>
  </w:num>
  <w:num w:numId="12" w16cid:durableId="2066178024">
    <w:abstractNumId w:val="21"/>
  </w:num>
  <w:num w:numId="13" w16cid:durableId="1334841234">
    <w:abstractNumId w:val="18"/>
  </w:num>
  <w:num w:numId="14" w16cid:durableId="493843666">
    <w:abstractNumId w:val="13"/>
    <w:lvlOverride w:ilvl="0">
      <w:startOverride w:val="1"/>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2110812296">
    <w:abstractNumId w:val="10"/>
  </w:num>
  <w:num w:numId="16" w16cid:durableId="722102526">
    <w:abstractNumId w:val="4"/>
  </w:num>
  <w:num w:numId="17" w16cid:durableId="754135560">
    <w:abstractNumId w:val="2"/>
  </w:num>
  <w:num w:numId="18" w16cid:durableId="1888100051">
    <w:abstractNumId w:val="8"/>
  </w:num>
  <w:num w:numId="19" w16cid:durableId="386225665">
    <w:abstractNumId w:val="22"/>
  </w:num>
  <w:num w:numId="20" w16cid:durableId="586227676">
    <w:abstractNumId w:val="19"/>
  </w:num>
  <w:num w:numId="21" w16cid:durableId="1406143282">
    <w:abstractNumId w:val="14"/>
  </w:num>
  <w:num w:numId="22" w16cid:durableId="500387408">
    <w:abstractNumId w:val="7"/>
  </w:num>
  <w:num w:numId="23" w16cid:durableId="1036273555">
    <w:abstractNumId w:val="12"/>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481309572">
    <w:abstractNumId w:val="5"/>
  </w:num>
  <w:num w:numId="25" w16cid:durableId="700594133">
    <w:abstractNumId w:val="0"/>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attachedTemplate r:id="rId1"/>
  <w:doNotTrackFormatting/>
  <w:defaultTabStop w:val="708"/>
  <w:hyphenationZone w:val="425"/>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C144A"/>
    <w:rsid w:val="000169D1"/>
    <w:rsid w:val="00027FED"/>
    <w:rsid w:val="00032A0E"/>
    <w:rsid w:val="00035240"/>
    <w:rsid w:val="000370E4"/>
    <w:rsid w:val="000443B4"/>
    <w:rsid w:val="000477CC"/>
    <w:rsid w:val="0005456C"/>
    <w:rsid w:val="00057146"/>
    <w:rsid w:val="00060E6B"/>
    <w:rsid w:val="00071451"/>
    <w:rsid w:val="00076F45"/>
    <w:rsid w:val="00080CFC"/>
    <w:rsid w:val="00083BC7"/>
    <w:rsid w:val="00084DF1"/>
    <w:rsid w:val="00085D80"/>
    <w:rsid w:val="00090A4E"/>
    <w:rsid w:val="00090DC9"/>
    <w:rsid w:val="00091A72"/>
    <w:rsid w:val="000959C8"/>
    <w:rsid w:val="0009758B"/>
    <w:rsid w:val="000A2084"/>
    <w:rsid w:val="000B1770"/>
    <w:rsid w:val="000B25F1"/>
    <w:rsid w:val="000B2B0E"/>
    <w:rsid w:val="000B55B3"/>
    <w:rsid w:val="000B6BC9"/>
    <w:rsid w:val="000B76D7"/>
    <w:rsid w:val="000C144A"/>
    <w:rsid w:val="000C2E17"/>
    <w:rsid w:val="000C4DC4"/>
    <w:rsid w:val="000C7B35"/>
    <w:rsid w:val="000C7CD8"/>
    <w:rsid w:val="000D011C"/>
    <w:rsid w:val="000D13E1"/>
    <w:rsid w:val="000D14C8"/>
    <w:rsid w:val="000E00A3"/>
    <w:rsid w:val="000E2E6F"/>
    <w:rsid w:val="000E3BF6"/>
    <w:rsid w:val="000E4EDB"/>
    <w:rsid w:val="000F0ECA"/>
    <w:rsid w:val="000F3595"/>
    <w:rsid w:val="000F5499"/>
    <w:rsid w:val="00100BD0"/>
    <w:rsid w:val="001019BC"/>
    <w:rsid w:val="00113D37"/>
    <w:rsid w:val="001145AC"/>
    <w:rsid w:val="00116516"/>
    <w:rsid w:val="00123274"/>
    <w:rsid w:val="00126074"/>
    <w:rsid w:val="00131F0D"/>
    <w:rsid w:val="00136269"/>
    <w:rsid w:val="0013706A"/>
    <w:rsid w:val="00140B7B"/>
    <w:rsid w:val="00140D9E"/>
    <w:rsid w:val="00143A27"/>
    <w:rsid w:val="00153453"/>
    <w:rsid w:val="00171856"/>
    <w:rsid w:val="00180AEE"/>
    <w:rsid w:val="00182D70"/>
    <w:rsid w:val="001847A0"/>
    <w:rsid w:val="00186FF5"/>
    <w:rsid w:val="00190BC1"/>
    <w:rsid w:val="00194B09"/>
    <w:rsid w:val="00196C30"/>
    <w:rsid w:val="001A1F3F"/>
    <w:rsid w:val="001A3F57"/>
    <w:rsid w:val="001B68D8"/>
    <w:rsid w:val="001C0FE6"/>
    <w:rsid w:val="001D2DD4"/>
    <w:rsid w:val="001D5389"/>
    <w:rsid w:val="001D5DE0"/>
    <w:rsid w:val="001E02D3"/>
    <w:rsid w:val="001E6E0A"/>
    <w:rsid w:val="00200171"/>
    <w:rsid w:val="00203757"/>
    <w:rsid w:val="00212D1D"/>
    <w:rsid w:val="00213D3B"/>
    <w:rsid w:val="00216258"/>
    <w:rsid w:val="00221D6E"/>
    <w:rsid w:val="00221F41"/>
    <w:rsid w:val="0022352B"/>
    <w:rsid w:val="00225026"/>
    <w:rsid w:val="00225E76"/>
    <w:rsid w:val="00230F65"/>
    <w:rsid w:val="00234456"/>
    <w:rsid w:val="002405ED"/>
    <w:rsid w:val="00242298"/>
    <w:rsid w:val="00252553"/>
    <w:rsid w:val="00254FAF"/>
    <w:rsid w:val="00256865"/>
    <w:rsid w:val="00260423"/>
    <w:rsid w:val="002617C3"/>
    <w:rsid w:val="00261D18"/>
    <w:rsid w:val="0027540A"/>
    <w:rsid w:val="002871A7"/>
    <w:rsid w:val="00293E0C"/>
    <w:rsid w:val="0029799D"/>
    <w:rsid w:val="002A3B72"/>
    <w:rsid w:val="002B3EB9"/>
    <w:rsid w:val="002B4788"/>
    <w:rsid w:val="002C0C43"/>
    <w:rsid w:val="002C1A5B"/>
    <w:rsid w:val="002D00F5"/>
    <w:rsid w:val="002D4D67"/>
    <w:rsid w:val="002D546C"/>
    <w:rsid w:val="002D77AD"/>
    <w:rsid w:val="002E4603"/>
    <w:rsid w:val="002E63EA"/>
    <w:rsid w:val="002F16BD"/>
    <w:rsid w:val="002F1977"/>
    <w:rsid w:val="002F338F"/>
    <w:rsid w:val="002F518D"/>
    <w:rsid w:val="002F7600"/>
    <w:rsid w:val="003050EF"/>
    <w:rsid w:val="00307862"/>
    <w:rsid w:val="00315ED5"/>
    <w:rsid w:val="00316718"/>
    <w:rsid w:val="00317A53"/>
    <w:rsid w:val="00326C11"/>
    <w:rsid w:val="003276A3"/>
    <w:rsid w:val="0033229D"/>
    <w:rsid w:val="00332D40"/>
    <w:rsid w:val="00333718"/>
    <w:rsid w:val="003348C6"/>
    <w:rsid w:val="0034379D"/>
    <w:rsid w:val="003455AB"/>
    <w:rsid w:val="00347767"/>
    <w:rsid w:val="00350A16"/>
    <w:rsid w:val="00351289"/>
    <w:rsid w:val="00365AC0"/>
    <w:rsid w:val="0036702F"/>
    <w:rsid w:val="0037022E"/>
    <w:rsid w:val="0037162F"/>
    <w:rsid w:val="0037507D"/>
    <w:rsid w:val="0037744C"/>
    <w:rsid w:val="00377C39"/>
    <w:rsid w:val="00380554"/>
    <w:rsid w:val="00383988"/>
    <w:rsid w:val="00385D06"/>
    <w:rsid w:val="003872D0"/>
    <w:rsid w:val="00393D39"/>
    <w:rsid w:val="00393DA5"/>
    <w:rsid w:val="00397ED8"/>
    <w:rsid w:val="003A22BE"/>
    <w:rsid w:val="003A2536"/>
    <w:rsid w:val="003A6B94"/>
    <w:rsid w:val="003B0D41"/>
    <w:rsid w:val="003C10F2"/>
    <w:rsid w:val="003C14B5"/>
    <w:rsid w:val="003C62F7"/>
    <w:rsid w:val="003C6D64"/>
    <w:rsid w:val="003D02C3"/>
    <w:rsid w:val="003D6FD3"/>
    <w:rsid w:val="003D7FCC"/>
    <w:rsid w:val="003E14D2"/>
    <w:rsid w:val="003E723D"/>
    <w:rsid w:val="003F0891"/>
    <w:rsid w:val="003F3B35"/>
    <w:rsid w:val="003F7540"/>
    <w:rsid w:val="00400609"/>
    <w:rsid w:val="004022B4"/>
    <w:rsid w:val="00404702"/>
    <w:rsid w:val="00406F08"/>
    <w:rsid w:val="004131A5"/>
    <w:rsid w:val="00413E31"/>
    <w:rsid w:val="00416E91"/>
    <w:rsid w:val="004175BF"/>
    <w:rsid w:val="00417AE4"/>
    <w:rsid w:val="00420F70"/>
    <w:rsid w:val="0042432E"/>
    <w:rsid w:val="00424351"/>
    <w:rsid w:val="00424F52"/>
    <w:rsid w:val="004276BD"/>
    <w:rsid w:val="00427D46"/>
    <w:rsid w:val="0043539D"/>
    <w:rsid w:val="004365BC"/>
    <w:rsid w:val="00440D25"/>
    <w:rsid w:val="0044219E"/>
    <w:rsid w:val="00443458"/>
    <w:rsid w:val="004516B1"/>
    <w:rsid w:val="0045216F"/>
    <w:rsid w:val="004632D8"/>
    <w:rsid w:val="00466286"/>
    <w:rsid w:val="00472597"/>
    <w:rsid w:val="00473E96"/>
    <w:rsid w:val="004839BB"/>
    <w:rsid w:val="00487DF9"/>
    <w:rsid w:val="00492C84"/>
    <w:rsid w:val="004A243A"/>
    <w:rsid w:val="004A4B7A"/>
    <w:rsid w:val="004A62C2"/>
    <w:rsid w:val="004A7863"/>
    <w:rsid w:val="004B388E"/>
    <w:rsid w:val="004B4A29"/>
    <w:rsid w:val="004B5423"/>
    <w:rsid w:val="004B550D"/>
    <w:rsid w:val="004B595A"/>
    <w:rsid w:val="004B7CC1"/>
    <w:rsid w:val="004C4A38"/>
    <w:rsid w:val="004C515D"/>
    <w:rsid w:val="004C621B"/>
    <w:rsid w:val="004D01BB"/>
    <w:rsid w:val="004D36AC"/>
    <w:rsid w:val="004D435E"/>
    <w:rsid w:val="004D6DD6"/>
    <w:rsid w:val="004E3A87"/>
    <w:rsid w:val="004F2FA9"/>
    <w:rsid w:val="004F6224"/>
    <w:rsid w:val="00501EBB"/>
    <w:rsid w:val="00514411"/>
    <w:rsid w:val="005158AD"/>
    <w:rsid w:val="0051660E"/>
    <w:rsid w:val="005174A2"/>
    <w:rsid w:val="00517E9A"/>
    <w:rsid w:val="00520FD5"/>
    <w:rsid w:val="005242B3"/>
    <w:rsid w:val="00527069"/>
    <w:rsid w:val="00534379"/>
    <w:rsid w:val="00542019"/>
    <w:rsid w:val="00543DAF"/>
    <w:rsid w:val="00544345"/>
    <w:rsid w:val="0054517B"/>
    <w:rsid w:val="00547149"/>
    <w:rsid w:val="005507FD"/>
    <w:rsid w:val="00561326"/>
    <w:rsid w:val="00564117"/>
    <w:rsid w:val="00564D37"/>
    <w:rsid w:val="005769AA"/>
    <w:rsid w:val="0057750F"/>
    <w:rsid w:val="00586A30"/>
    <w:rsid w:val="00590F9C"/>
    <w:rsid w:val="00594702"/>
    <w:rsid w:val="00595696"/>
    <w:rsid w:val="00595898"/>
    <w:rsid w:val="005A131A"/>
    <w:rsid w:val="005A1AB6"/>
    <w:rsid w:val="005B1769"/>
    <w:rsid w:val="005B2F38"/>
    <w:rsid w:val="005C775F"/>
    <w:rsid w:val="005D3770"/>
    <w:rsid w:val="005E31E5"/>
    <w:rsid w:val="005E369E"/>
    <w:rsid w:val="005E72C4"/>
    <w:rsid w:val="005F01E1"/>
    <w:rsid w:val="005F6152"/>
    <w:rsid w:val="005F6513"/>
    <w:rsid w:val="00602CA2"/>
    <w:rsid w:val="006103DF"/>
    <w:rsid w:val="006106C7"/>
    <w:rsid w:val="00611F24"/>
    <w:rsid w:val="00615828"/>
    <w:rsid w:val="0061682B"/>
    <w:rsid w:val="00617187"/>
    <w:rsid w:val="00621B14"/>
    <w:rsid w:val="00625B3C"/>
    <w:rsid w:val="00637BAB"/>
    <w:rsid w:val="00640B2E"/>
    <w:rsid w:val="0064284F"/>
    <w:rsid w:val="00646166"/>
    <w:rsid w:val="00655A10"/>
    <w:rsid w:val="00661D96"/>
    <w:rsid w:val="006670C3"/>
    <w:rsid w:val="00673B7D"/>
    <w:rsid w:val="00677EA5"/>
    <w:rsid w:val="00682CA6"/>
    <w:rsid w:val="006833F3"/>
    <w:rsid w:val="00693BA2"/>
    <w:rsid w:val="00694B0C"/>
    <w:rsid w:val="006A0237"/>
    <w:rsid w:val="006A0CDF"/>
    <w:rsid w:val="006A1FDC"/>
    <w:rsid w:val="006A4873"/>
    <w:rsid w:val="006B0C8A"/>
    <w:rsid w:val="006B0E12"/>
    <w:rsid w:val="006B366E"/>
    <w:rsid w:val="006B5C7E"/>
    <w:rsid w:val="006B686B"/>
    <w:rsid w:val="006B7827"/>
    <w:rsid w:val="006C2AA7"/>
    <w:rsid w:val="006C5824"/>
    <w:rsid w:val="006C5BE9"/>
    <w:rsid w:val="006C70CC"/>
    <w:rsid w:val="006D0FB6"/>
    <w:rsid w:val="006D42C9"/>
    <w:rsid w:val="006D4364"/>
    <w:rsid w:val="006E0ED8"/>
    <w:rsid w:val="006E12FB"/>
    <w:rsid w:val="006E27BF"/>
    <w:rsid w:val="006E6010"/>
    <w:rsid w:val="006F0DE6"/>
    <w:rsid w:val="006F42B3"/>
    <w:rsid w:val="006F4F36"/>
    <w:rsid w:val="0070735E"/>
    <w:rsid w:val="00712F2D"/>
    <w:rsid w:val="007147F4"/>
    <w:rsid w:val="00714A83"/>
    <w:rsid w:val="00720042"/>
    <w:rsid w:val="00725EAB"/>
    <w:rsid w:val="00731C62"/>
    <w:rsid w:val="007324D8"/>
    <w:rsid w:val="00733D5E"/>
    <w:rsid w:val="00740A7B"/>
    <w:rsid w:val="0074375A"/>
    <w:rsid w:val="00745D59"/>
    <w:rsid w:val="00746708"/>
    <w:rsid w:val="007504D2"/>
    <w:rsid w:val="00750B34"/>
    <w:rsid w:val="007552CA"/>
    <w:rsid w:val="0075700F"/>
    <w:rsid w:val="00760BDD"/>
    <w:rsid w:val="00761939"/>
    <w:rsid w:val="007710EE"/>
    <w:rsid w:val="0077466D"/>
    <w:rsid w:val="00774696"/>
    <w:rsid w:val="007824E3"/>
    <w:rsid w:val="007826A6"/>
    <w:rsid w:val="0078292C"/>
    <w:rsid w:val="00782B72"/>
    <w:rsid w:val="007910B3"/>
    <w:rsid w:val="00794C1A"/>
    <w:rsid w:val="0079796B"/>
    <w:rsid w:val="007A2D15"/>
    <w:rsid w:val="007A3F61"/>
    <w:rsid w:val="007A510D"/>
    <w:rsid w:val="007A7E92"/>
    <w:rsid w:val="007B3567"/>
    <w:rsid w:val="007B42D8"/>
    <w:rsid w:val="007B56E7"/>
    <w:rsid w:val="007C15D0"/>
    <w:rsid w:val="007C182D"/>
    <w:rsid w:val="007C2F5A"/>
    <w:rsid w:val="007C593C"/>
    <w:rsid w:val="007C7565"/>
    <w:rsid w:val="007E08FA"/>
    <w:rsid w:val="007E0D9B"/>
    <w:rsid w:val="007E0F51"/>
    <w:rsid w:val="007E317D"/>
    <w:rsid w:val="007E4401"/>
    <w:rsid w:val="007F4BCF"/>
    <w:rsid w:val="007F53DC"/>
    <w:rsid w:val="007F77E9"/>
    <w:rsid w:val="0080051E"/>
    <w:rsid w:val="008026FC"/>
    <w:rsid w:val="0080313B"/>
    <w:rsid w:val="00805D7D"/>
    <w:rsid w:val="008124BD"/>
    <w:rsid w:val="00813BF1"/>
    <w:rsid w:val="00815B14"/>
    <w:rsid w:val="00817A9C"/>
    <w:rsid w:val="0082180C"/>
    <w:rsid w:val="008227AF"/>
    <w:rsid w:val="00823936"/>
    <w:rsid w:val="0082593F"/>
    <w:rsid w:val="00827164"/>
    <w:rsid w:val="00832659"/>
    <w:rsid w:val="00840EDD"/>
    <w:rsid w:val="00844956"/>
    <w:rsid w:val="008455A5"/>
    <w:rsid w:val="008457B9"/>
    <w:rsid w:val="0085281F"/>
    <w:rsid w:val="00853984"/>
    <w:rsid w:val="0085513D"/>
    <w:rsid w:val="0086383F"/>
    <w:rsid w:val="00864D93"/>
    <w:rsid w:val="00866177"/>
    <w:rsid w:val="0086624B"/>
    <w:rsid w:val="00866291"/>
    <w:rsid w:val="0087001B"/>
    <w:rsid w:val="0087373B"/>
    <w:rsid w:val="00877117"/>
    <w:rsid w:val="00877226"/>
    <w:rsid w:val="0088100C"/>
    <w:rsid w:val="00885A75"/>
    <w:rsid w:val="00890B79"/>
    <w:rsid w:val="00895417"/>
    <w:rsid w:val="00897B83"/>
    <w:rsid w:val="008B022D"/>
    <w:rsid w:val="008B5E8E"/>
    <w:rsid w:val="008B6432"/>
    <w:rsid w:val="008C303C"/>
    <w:rsid w:val="008D0776"/>
    <w:rsid w:val="008D2147"/>
    <w:rsid w:val="008D496B"/>
    <w:rsid w:val="008E33DC"/>
    <w:rsid w:val="008E63D8"/>
    <w:rsid w:val="008F2A13"/>
    <w:rsid w:val="008F3B72"/>
    <w:rsid w:val="008F5EF1"/>
    <w:rsid w:val="00904BA0"/>
    <w:rsid w:val="0090661C"/>
    <w:rsid w:val="009121CB"/>
    <w:rsid w:val="00917FA6"/>
    <w:rsid w:val="00920663"/>
    <w:rsid w:val="00922E63"/>
    <w:rsid w:val="009243B2"/>
    <w:rsid w:val="00924504"/>
    <w:rsid w:val="00927DCF"/>
    <w:rsid w:val="009325CC"/>
    <w:rsid w:val="0093261F"/>
    <w:rsid w:val="00934F55"/>
    <w:rsid w:val="0093691D"/>
    <w:rsid w:val="0093710C"/>
    <w:rsid w:val="00942892"/>
    <w:rsid w:val="0096577C"/>
    <w:rsid w:val="009659B2"/>
    <w:rsid w:val="00971E2E"/>
    <w:rsid w:val="00973825"/>
    <w:rsid w:val="009773C9"/>
    <w:rsid w:val="00981A12"/>
    <w:rsid w:val="0098294C"/>
    <w:rsid w:val="00984FFE"/>
    <w:rsid w:val="0099050B"/>
    <w:rsid w:val="0099313A"/>
    <w:rsid w:val="00993353"/>
    <w:rsid w:val="009968C5"/>
    <w:rsid w:val="009976DA"/>
    <w:rsid w:val="009A23AB"/>
    <w:rsid w:val="009A41B7"/>
    <w:rsid w:val="009A75DE"/>
    <w:rsid w:val="009B032B"/>
    <w:rsid w:val="009B093A"/>
    <w:rsid w:val="009B1660"/>
    <w:rsid w:val="009B1EDF"/>
    <w:rsid w:val="009B4464"/>
    <w:rsid w:val="009C0646"/>
    <w:rsid w:val="009C44AD"/>
    <w:rsid w:val="009C6E8B"/>
    <w:rsid w:val="009C735B"/>
    <w:rsid w:val="009D180E"/>
    <w:rsid w:val="009E118E"/>
    <w:rsid w:val="009E306E"/>
    <w:rsid w:val="009F077A"/>
    <w:rsid w:val="009F276A"/>
    <w:rsid w:val="009F2AAE"/>
    <w:rsid w:val="009F3DFA"/>
    <w:rsid w:val="00A04A95"/>
    <w:rsid w:val="00A1186D"/>
    <w:rsid w:val="00A13A89"/>
    <w:rsid w:val="00A1733C"/>
    <w:rsid w:val="00A21A45"/>
    <w:rsid w:val="00A23C7C"/>
    <w:rsid w:val="00A245DB"/>
    <w:rsid w:val="00A24D55"/>
    <w:rsid w:val="00A25E13"/>
    <w:rsid w:val="00A25EB5"/>
    <w:rsid w:val="00A26A68"/>
    <w:rsid w:val="00A30CF2"/>
    <w:rsid w:val="00A31EFE"/>
    <w:rsid w:val="00A42F27"/>
    <w:rsid w:val="00A47C26"/>
    <w:rsid w:val="00A52AB6"/>
    <w:rsid w:val="00A54180"/>
    <w:rsid w:val="00A5521D"/>
    <w:rsid w:val="00A62602"/>
    <w:rsid w:val="00A6680D"/>
    <w:rsid w:val="00A66B54"/>
    <w:rsid w:val="00A72623"/>
    <w:rsid w:val="00A737BA"/>
    <w:rsid w:val="00A73E6D"/>
    <w:rsid w:val="00A81C5B"/>
    <w:rsid w:val="00A83781"/>
    <w:rsid w:val="00A8420E"/>
    <w:rsid w:val="00A84CF6"/>
    <w:rsid w:val="00A86E8C"/>
    <w:rsid w:val="00A94935"/>
    <w:rsid w:val="00A978F2"/>
    <w:rsid w:val="00AA1D7D"/>
    <w:rsid w:val="00AA2A66"/>
    <w:rsid w:val="00AA413B"/>
    <w:rsid w:val="00AA4656"/>
    <w:rsid w:val="00AA5FD8"/>
    <w:rsid w:val="00AB5FC2"/>
    <w:rsid w:val="00AB65E6"/>
    <w:rsid w:val="00AC4E50"/>
    <w:rsid w:val="00AC7B34"/>
    <w:rsid w:val="00AE070C"/>
    <w:rsid w:val="00AE435D"/>
    <w:rsid w:val="00AF690B"/>
    <w:rsid w:val="00AF7572"/>
    <w:rsid w:val="00B121DA"/>
    <w:rsid w:val="00B12910"/>
    <w:rsid w:val="00B161C1"/>
    <w:rsid w:val="00B202D3"/>
    <w:rsid w:val="00B32F4C"/>
    <w:rsid w:val="00B35ABE"/>
    <w:rsid w:val="00B41156"/>
    <w:rsid w:val="00B45F9B"/>
    <w:rsid w:val="00B46C02"/>
    <w:rsid w:val="00B47373"/>
    <w:rsid w:val="00B47D5C"/>
    <w:rsid w:val="00B5069C"/>
    <w:rsid w:val="00B54E2A"/>
    <w:rsid w:val="00B61F1C"/>
    <w:rsid w:val="00B64F18"/>
    <w:rsid w:val="00B71B57"/>
    <w:rsid w:val="00B76E73"/>
    <w:rsid w:val="00B802FF"/>
    <w:rsid w:val="00B804E1"/>
    <w:rsid w:val="00B82196"/>
    <w:rsid w:val="00B82BF9"/>
    <w:rsid w:val="00B92FB1"/>
    <w:rsid w:val="00B95803"/>
    <w:rsid w:val="00B97955"/>
    <w:rsid w:val="00BA0358"/>
    <w:rsid w:val="00BA52BE"/>
    <w:rsid w:val="00BA7115"/>
    <w:rsid w:val="00BA7AE8"/>
    <w:rsid w:val="00BB5493"/>
    <w:rsid w:val="00BC1944"/>
    <w:rsid w:val="00BC3C28"/>
    <w:rsid w:val="00BC53AE"/>
    <w:rsid w:val="00BC7AE7"/>
    <w:rsid w:val="00BD0070"/>
    <w:rsid w:val="00BD71C0"/>
    <w:rsid w:val="00BE08DD"/>
    <w:rsid w:val="00BE098F"/>
    <w:rsid w:val="00BE44B9"/>
    <w:rsid w:val="00BE670E"/>
    <w:rsid w:val="00BF19FB"/>
    <w:rsid w:val="00BF2CF9"/>
    <w:rsid w:val="00BF4614"/>
    <w:rsid w:val="00C00308"/>
    <w:rsid w:val="00C005B9"/>
    <w:rsid w:val="00C10AA0"/>
    <w:rsid w:val="00C10E75"/>
    <w:rsid w:val="00C11F28"/>
    <w:rsid w:val="00C124B6"/>
    <w:rsid w:val="00C202F0"/>
    <w:rsid w:val="00C20B72"/>
    <w:rsid w:val="00C21B90"/>
    <w:rsid w:val="00C23B7E"/>
    <w:rsid w:val="00C24DF8"/>
    <w:rsid w:val="00C2592C"/>
    <w:rsid w:val="00C30A41"/>
    <w:rsid w:val="00C31F14"/>
    <w:rsid w:val="00C339C5"/>
    <w:rsid w:val="00C345A2"/>
    <w:rsid w:val="00C515B4"/>
    <w:rsid w:val="00C633A6"/>
    <w:rsid w:val="00C71906"/>
    <w:rsid w:val="00C765C8"/>
    <w:rsid w:val="00C812BD"/>
    <w:rsid w:val="00C84B31"/>
    <w:rsid w:val="00C91B96"/>
    <w:rsid w:val="00C92A6D"/>
    <w:rsid w:val="00CA0557"/>
    <w:rsid w:val="00CA1317"/>
    <w:rsid w:val="00CA4889"/>
    <w:rsid w:val="00CB17DD"/>
    <w:rsid w:val="00CB3274"/>
    <w:rsid w:val="00CB4576"/>
    <w:rsid w:val="00CB79F3"/>
    <w:rsid w:val="00CC4B07"/>
    <w:rsid w:val="00CD241E"/>
    <w:rsid w:val="00CD2B0B"/>
    <w:rsid w:val="00CD59AA"/>
    <w:rsid w:val="00CD7865"/>
    <w:rsid w:val="00CE16CB"/>
    <w:rsid w:val="00CE7ECC"/>
    <w:rsid w:val="00CF057F"/>
    <w:rsid w:val="00CF3A67"/>
    <w:rsid w:val="00CF6C99"/>
    <w:rsid w:val="00D1191F"/>
    <w:rsid w:val="00D11EAB"/>
    <w:rsid w:val="00D20B83"/>
    <w:rsid w:val="00D2204F"/>
    <w:rsid w:val="00D23FD2"/>
    <w:rsid w:val="00D25B8E"/>
    <w:rsid w:val="00D265D9"/>
    <w:rsid w:val="00D300E8"/>
    <w:rsid w:val="00D30BF9"/>
    <w:rsid w:val="00D30D5A"/>
    <w:rsid w:val="00D33C9A"/>
    <w:rsid w:val="00D36677"/>
    <w:rsid w:val="00D42DC9"/>
    <w:rsid w:val="00D463A4"/>
    <w:rsid w:val="00D46567"/>
    <w:rsid w:val="00D46EA7"/>
    <w:rsid w:val="00D52B80"/>
    <w:rsid w:val="00D54C2A"/>
    <w:rsid w:val="00D5516D"/>
    <w:rsid w:val="00D623C2"/>
    <w:rsid w:val="00D63DA2"/>
    <w:rsid w:val="00D64398"/>
    <w:rsid w:val="00D67E92"/>
    <w:rsid w:val="00D7520B"/>
    <w:rsid w:val="00D83E8B"/>
    <w:rsid w:val="00D84388"/>
    <w:rsid w:val="00D8489C"/>
    <w:rsid w:val="00D879B0"/>
    <w:rsid w:val="00D9618E"/>
    <w:rsid w:val="00DA27E1"/>
    <w:rsid w:val="00DA6DE7"/>
    <w:rsid w:val="00DB3457"/>
    <w:rsid w:val="00DB5055"/>
    <w:rsid w:val="00DC0029"/>
    <w:rsid w:val="00DC0DCE"/>
    <w:rsid w:val="00DC1DA8"/>
    <w:rsid w:val="00DC5E6C"/>
    <w:rsid w:val="00DD02EA"/>
    <w:rsid w:val="00DD0352"/>
    <w:rsid w:val="00DD0EA4"/>
    <w:rsid w:val="00DD46F2"/>
    <w:rsid w:val="00DE425D"/>
    <w:rsid w:val="00DE72B9"/>
    <w:rsid w:val="00DF041A"/>
    <w:rsid w:val="00DF207B"/>
    <w:rsid w:val="00DF5376"/>
    <w:rsid w:val="00DF6608"/>
    <w:rsid w:val="00DF7C34"/>
    <w:rsid w:val="00E06B2C"/>
    <w:rsid w:val="00E10E77"/>
    <w:rsid w:val="00E14615"/>
    <w:rsid w:val="00E16FC9"/>
    <w:rsid w:val="00E20F75"/>
    <w:rsid w:val="00E272BC"/>
    <w:rsid w:val="00E3378A"/>
    <w:rsid w:val="00E3755F"/>
    <w:rsid w:val="00E418D5"/>
    <w:rsid w:val="00E45106"/>
    <w:rsid w:val="00E46221"/>
    <w:rsid w:val="00E55D24"/>
    <w:rsid w:val="00E56EC1"/>
    <w:rsid w:val="00E60A86"/>
    <w:rsid w:val="00E62A76"/>
    <w:rsid w:val="00E631ED"/>
    <w:rsid w:val="00E65C13"/>
    <w:rsid w:val="00E7026F"/>
    <w:rsid w:val="00E71089"/>
    <w:rsid w:val="00E73367"/>
    <w:rsid w:val="00E76457"/>
    <w:rsid w:val="00E76800"/>
    <w:rsid w:val="00E802A2"/>
    <w:rsid w:val="00E80AFC"/>
    <w:rsid w:val="00E8149D"/>
    <w:rsid w:val="00E83A7E"/>
    <w:rsid w:val="00E95485"/>
    <w:rsid w:val="00E95A50"/>
    <w:rsid w:val="00E96180"/>
    <w:rsid w:val="00E97E0C"/>
    <w:rsid w:val="00EA06C0"/>
    <w:rsid w:val="00EA1F81"/>
    <w:rsid w:val="00EA2AED"/>
    <w:rsid w:val="00EB3186"/>
    <w:rsid w:val="00EB3201"/>
    <w:rsid w:val="00EB3FC5"/>
    <w:rsid w:val="00EC2A85"/>
    <w:rsid w:val="00EC2E70"/>
    <w:rsid w:val="00ED652E"/>
    <w:rsid w:val="00ED7CF2"/>
    <w:rsid w:val="00EE04BE"/>
    <w:rsid w:val="00EE4640"/>
    <w:rsid w:val="00EE4E8D"/>
    <w:rsid w:val="00EE61C4"/>
    <w:rsid w:val="00EE71D8"/>
    <w:rsid w:val="00EE772F"/>
    <w:rsid w:val="00EF0170"/>
    <w:rsid w:val="00EF1E54"/>
    <w:rsid w:val="00EF7FE9"/>
    <w:rsid w:val="00F057BA"/>
    <w:rsid w:val="00F062A3"/>
    <w:rsid w:val="00F135E8"/>
    <w:rsid w:val="00F16AC4"/>
    <w:rsid w:val="00F17D97"/>
    <w:rsid w:val="00F17E27"/>
    <w:rsid w:val="00F21F87"/>
    <w:rsid w:val="00F24E2F"/>
    <w:rsid w:val="00F2528E"/>
    <w:rsid w:val="00F34E29"/>
    <w:rsid w:val="00F408E6"/>
    <w:rsid w:val="00F412D3"/>
    <w:rsid w:val="00F449EC"/>
    <w:rsid w:val="00F50F5E"/>
    <w:rsid w:val="00F547CF"/>
    <w:rsid w:val="00F55BCD"/>
    <w:rsid w:val="00F6047B"/>
    <w:rsid w:val="00F64E3D"/>
    <w:rsid w:val="00F65C55"/>
    <w:rsid w:val="00F70145"/>
    <w:rsid w:val="00F70813"/>
    <w:rsid w:val="00F739BE"/>
    <w:rsid w:val="00F74069"/>
    <w:rsid w:val="00F74B36"/>
    <w:rsid w:val="00F76E1B"/>
    <w:rsid w:val="00F816EB"/>
    <w:rsid w:val="00F871AB"/>
    <w:rsid w:val="00F93178"/>
    <w:rsid w:val="00F955EE"/>
    <w:rsid w:val="00FA75DA"/>
    <w:rsid w:val="00FA78F1"/>
    <w:rsid w:val="00FB6AE1"/>
    <w:rsid w:val="00FC1222"/>
    <w:rsid w:val="00FC37D5"/>
    <w:rsid w:val="00FC7768"/>
    <w:rsid w:val="00FC7991"/>
    <w:rsid w:val="00FC7C44"/>
    <w:rsid w:val="00FD56C8"/>
    <w:rsid w:val="00FD5A08"/>
    <w:rsid w:val="00FD6CFC"/>
    <w:rsid w:val="00FE4984"/>
    <w:rsid w:val="00FE4E33"/>
    <w:rsid w:val="00FE6C30"/>
    <w:rsid w:val="00FF1092"/>
    <w:rsid w:val="00FF40AF"/>
  </w:rsids>
  <m:mathPr>
    <m:mathFont m:val="Cambria Math"/>
    <m:brkBin m:val="before"/>
    <m:brkBinSub m:val="--"/>
    <m:smallFrac m:val="0"/>
    <m:dispDef/>
    <m:lMargin m:val="0"/>
    <m:rMargin m:val="0"/>
    <m:defJc m:val="centerGroup"/>
    <m:wrapIndent m:val="1440"/>
    <m:intLim m:val="subSup"/>
    <m:naryLim m:val="undOvr"/>
  </m:mathPr>
  <w:themeFontLang w:val="fr-FR"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12C50335"/>
  <w15:chartTrackingRefBased/>
  <w15:docId w15:val="{89163CB2-7B72-46C7-BE39-FAF41A20F0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fr-FR" w:eastAsia="en-US" w:bidi="ar-SA"/>
      </w:rPr>
    </w:rPrDefault>
    <w:pPrDefault/>
  </w:docDefaults>
  <w:latentStyles w:defLockedState="0" w:defUIPriority="99" w:defSemiHidden="0" w:defUnhideWhenUsed="0" w:defQFormat="0" w:count="376">
    <w:lsdException w:name="Normal" w:uiPriority="0" w:qFormat="1"/>
    <w:lsdException w:name="heading 1" w:uiPriority="0"/>
    <w:lsdException w:name="heading 2" w:semiHidden="1" w:uiPriority="0"/>
    <w:lsdException w:name="heading 3" w:semiHidden="1" w:uiPriority="0"/>
    <w:lsdException w:name="heading 4" w:semiHidden="1" w:uiPriority="0"/>
    <w:lsdException w:name="heading 5" w:semiHidden="1" w:uiPriority="0" w:qFormat="1"/>
    <w:lsdException w:name="heading 6" w:semiHidden="1" w:uiPriority="9"/>
    <w:lsdException w:name="heading 7" w:semiHidden="1" w:uiPriority="9"/>
    <w:lsdException w:name="heading 8" w:semiHidden="1" w:uiPriority="9"/>
    <w:lsdException w:name="heading 9" w:semiHidden="1" w:uiPriority="0"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semiHidden="1" w:uiPriority="39"/>
    <w:lsdException w:name="toc 2" w:semiHidden="1" w:uiPriority="39"/>
    <w:lsdException w:name="toc 3" w:semiHidden="1" w:uiPriority="39"/>
    <w:lsdException w:name="toc 4" w:semiHidden="1" w:uiPriority="39"/>
    <w:lsdException w:name="toc 5" w:semiHidden="1" w:uiPriority="39"/>
    <w:lsdException w:name="toc 6" w:semiHidden="1" w:uiPriority="39"/>
    <w:lsdException w:name="toc 7" w:semiHidden="1" w:uiPriority="39"/>
    <w:lsdException w:name="toc 8" w:semiHidden="1" w:uiPriority="39"/>
    <w:lsdException w:name="toc 9" w:semiHidden="1" w:uiPriority="39"/>
    <w:lsdException w:name="Normal Indent" w:semiHidden="1"/>
    <w:lsdException w:name="footnote text" w:semiHidden="1"/>
    <w:lsdException w:name="annotation text" w:semiHidden="1"/>
    <w:lsdException w:name="header" w:semiHidden="1" w:uiPriority="0" w:unhideWhenUsed="1"/>
    <w:lsdException w:name="footer" w:semiHidden="1" w:unhideWhenUsed="1"/>
    <w:lsdException w:name="index heading" w:semiHidden="1"/>
    <w:lsdException w:name="caption" w:semiHidden="1" w:uiPriority="35" w:qFormat="1"/>
    <w:lsdException w:name="table of figures" w:semiHidden="1"/>
    <w:lsdException w:name="envelope address" w:semiHidden="1"/>
    <w:lsdException w:name="envelope return" w:semiHidden="1"/>
    <w:lsdException w:name="footnote reference" w:semiHidden="1" w:uiPriority="0"/>
    <w:lsdException w:name="annotation reference" w:semiHidden="1"/>
    <w:lsdException w:name="line number" w:semiHidden="1"/>
    <w:lsdException w:name="page number" w:semiHidden="1" w:unhideWhenUsed="1"/>
    <w:lsdException w:name="endnote reference" w:semiHidden="1"/>
    <w:lsdException w:name="endnote text" w:semiHidden="1"/>
    <w:lsdException w:name="table of authorities" w:semiHidden="1"/>
    <w:lsdException w:name="macro" w:semiHidden="1"/>
    <w:lsdException w:name="toa heading" w:semiHidden="1"/>
    <w:lsdException w:name="List" w:semiHidden="1" w:qFormat="1"/>
    <w:lsdException w:name="List Bullet" w:semiHidden="1"/>
    <w:lsdException w:name="List Number" w:semiHidden="1"/>
    <w:lsdException w:name="List 2" w:semiHidden="1" w:qFormat="1"/>
    <w:lsdException w:name="List 3" w:semiHidden="1" w:qFormat="1"/>
    <w:lsdException w:name="List 4" w:semiHidden="1"/>
    <w:lsdException w:name="List 5" w:semiHidden="1"/>
    <w:lsdException w:name="List Bullet 2" w:semiHidden="1"/>
    <w:lsdException w:name="List Bullet 3" w:semiHidden="1"/>
    <w:lsdException w:name="List Bullet 4" w:semiHidden="1"/>
    <w:lsdException w:name="List Bullet 5" w:semiHidden="1"/>
    <w:lsdException w:name="List Number 2" w:semiHidden="1"/>
    <w:lsdException w:name="List Number 3" w:semiHidden="1"/>
    <w:lsdException w:name="List Number 4" w:semiHidden="1"/>
    <w:lsdException w:name="List Number 5" w:semiHidden="1"/>
    <w:lsdException w:name="Title" w:semiHidden="1" w:uiPriority="10" w:qFormat="1"/>
    <w:lsdException w:name="Closing" w:semiHidden="1"/>
    <w:lsdException w:name="Signature" w:semiHidden="1"/>
    <w:lsdException w:name="Default Paragraph Font" w:semiHidden="1" w:uiPriority="1" w:unhideWhenUsed="1"/>
    <w:lsdException w:name="Body Text" w:semiHidden="1"/>
    <w:lsdException w:name="Body Text Indent" w:semiHidden="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semiHidden="1" w:uiPriority="11" w:qFormat="1"/>
    <w:lsdException w:name="Salutation" w:semiHidden="1"/>
    <w:lsdException w:name="Date" w:semiHidden="1"/>
    <w:lsdException w:name="Body Text First Indent" w:semiHidden="1"/>
    <w:lsdException w:name="Body Text First Indent 2" w:semiHidden="1"/>
    <w:lsdException w:name="Note Heading" w:semiHidden="1"/>
    <w:lsdException w:name="Body Text 2" w:semiHidden="1"/>
    <w:lsdException w:name="Body Text 3" w:semiHidden="1"/>
    <w:lsdException w:name="Body Text Indent 2" w:semiHidden="1" w:uiPriority="0"/>
    <w:lsdException w:name="Body Text Indent 3" w:semiHidden="1"/>
    <w:lsdException w:name="Block Text" w:semiHidden="1"/>
    <w:lsdException w:name="Hyperlink" w:semiHidden="1"/>
    <w:lsdException w:name="FollowedHyperlink" w:semiHidden="1"/>
    <w:lsdException w:name="Strong" w:semiHidden="1" w:uiPriority="22"/>
    <w:lsdException w:name="Emphasis" w:semiHidden="1" w:uiPriority="20" w:qFormat="1"/>
    <w:lsdException w:name="Document Map" w:semiHidden="1"/>
    <w:lsdException w:name="Plain Text" w:semiHidden="1"/>
    <w:lsdException w:name="E-mail Signature" w:semiHidden="1"/>
    <w:lsdException w:name="HTML Top of Form" w:semiHidden="1" w:unhideWhenUsed="1"/>
    <w:lsdException w:name="HTML Bottom of Form" w:semiHidden="1" w:unhideWhenUsed="1"/>
    <w:lsdException w:name="Normal (Web)" w:semiHidden="1"/>
    <w:lsdException w:name="HTML Acronym" w:semiHidden="1"/>
    <w:lsdException w:name="HTML Address" w:semiHidden="1"/>
    <w:lsdException w:name="HTML Cite" w:semiHidden="1"/>
    <w:lsdException w:name="HTML Code" w:semiHidden="1"/>
    <w:lsdException w:name="HTML Definition" w:semiHidden="1"/>
    <w:lsdException w:name="HTML Keyboard" w:semiHidden="1" w:unhideWhenUsed="1"/>
    <w:lsdException w:name="HTML Preformatted" w:semiHidden="1"/>
    <w:lsdException w:name="HTML Sample" w:semiHidden="1"/>
    <w:lsdException w:name="HTML Typewriter" w:semiHidden="1"/>
    <w:lsdException w:name="HTML Variable" w:semiHidden="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lsdException w:name="Quote" w:semiHidden="1" w:uiPriority="29" w:qFormat="1"/>
    <w:lsdException w:name="Intense Quote" w:semiHidden="1"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qFormat="1"/>
    <w:lsdException w:name="Subtle Reference" w:semiHidden="1" w:uiPriority="31"/>
    <w:lsdException w:name="Intense Reference" w:semiHidden="1" w:uiPriority="32"/>
    <w:lsdException w:name="Book Title" w:semiHidden="1"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C303C"/>
    <w:pPr>
      <w:spacing w:before="120" w:after="120"/>
      <w:jc w:val="both"/>
    </w:pPr>
  </w:style>
  <w:style w:type="paragraph" w:styleId="Titre1">
    <w:name w:val="heading 1"/>
    <w:basedOn w:val="Normal"/>
    <w:next w:val="Normal"/>
    <w:link w:val="Titre1Car"/>
    <w:rsid w:val="00EF1E54"/>
    <w:pPr>
      <w:keepNext/>
      <w:keepLines/>
      <w:spacing w:before="240"/>
      <w:outlineLvl w:val="0"/>
    </w:pPr>
    <w:rPr>
      <w:rFonts w:asciiTheme="majorHAnsi" w:eastAsiaTheme="majorEastAsia" w:hAnsiTheme="majorHAnsi" w:cstheme="majorBidi"/>
      <w:color w:val="10A6FF" w:themeColor="accent1" w:themeShade="BF"/>
      <w:sz w:val="32"/>
      <w:szCs w:val="32"/>
    </w:rPr>
  </w:style>
  <w:style w:type="paragraph" w:styleId="Titre2">
    <w:name w:val="heading 2"/>
    <w:basedOn w:val="Normal"/>
    <w:next w:val="Normal"/>
    <w:link w:val="Titre2Car"/>
    <w:rsid w:val="00750B34"/>
    <w:pPr>
      <w:keepNext/>
      <w:keepLines/>
      <w:spacing w:before="40"/>
      <w:outlineLvl w:val="1"/>
    </w:pPr>
    <w:rPr>
      <w:rFonts w:asciiTheme="majorHAnsi" w:eastAsiaTheme="majorEastAsia" w:hAnsiTheme="majorHAnsi" w:cstheme="majorBidi"/>
      <w:color w:val="10A6FF" w:themeColor="accent1" w:themeShade="BF"/>
      <w:sz w:val="26"/>
      <w:szCs w:val="26"/>
    </w:rPr>
  </w:style>
  <w:style w:type="paragraph" w:styleId="Titre3">
    <w:name w:val="heading 3"/>
    <w:basedOn w:val="Normal"/>
    <w:next w:val="Normal"/>
    <w:link w:val="Titre3Car"/>
    <w:rsid w:val="00750B34"/>
    <w:pPr>
      <w:keepNext/>
      <w:keepLines/>
      <w:spacing w:before="40"/>
      <w:outlineLvl w:val="2"/>
    </w:pPr>
    <w:rPr>
      <w:rFonts w:asciiTheme="majorHAnsi" w:eastAsiaTheme="majorEastAsia" w:hAnsiTheme="majorHAnsi" w:cstheme="majorBidi"/>
      <w:color w:val="0071B4" w:themeColor="accent1" w:themeShade="7F"/>
      <w:sz w:val="24"/>
      <w:szCs w:val="24"/>
    </w:rPr>
  </w:style>
  <w:style w:type="paragraph" w:styleId="Titre4">
    <w:name w:val="heading 4"/>
    <w:next w:val="Normal"/>
    <w:link w:val="Titre4Car"/>
    <w:rsid w:val="00750B34"/>
    <w:pPr>
      <w:keepNext/>
      <w:keepLines/>
      <w:spacing w:before="360" w:after="240" w:line="276" w:lineRule="auto"/>
      <w:outlineLvl w:val="3"/>
    </w:pPr>
    <w:rPr>
      <w:rFonts w:asciiTheme="majorHAnsi" w:eastAsia="Times New Roman" w:hAnsiTheme="majorHAnsi" w:cs="Times New Roman"/>
      <w:bCs/>
      <w:i/>
      <w:color w:val="00549A"/>
      <w:sz w:val="24"/>
      <w:szCs w:val="20"/>
      <w:lang w:val="x-none"/>
    </w:rPr>
  </w:style>
  <w:style w:type="paragraph" w:styleId="Titre5">
    <w:name w:val="heading 5"/>
    <w:next w:val="Normal"/>
    <w:link w:val="Titre5Car"/>
    <w:unhideWhenUsed/>
    <w:qFormat/>
    <w:rsid w:val="00750B34"/>
    <w:pPr>
      <w:keepNext/>
      <w:keepLines/>
      <w:spacing w:before="240" w:after="240" w:line="276" w:lineRule="auto"/>
      <w:outlineLvl w:val="4"/>
    </w:pPr>
    <w:rPr>
      <w:rFonts w:asciiTheme="majorHAnsi" w:eastAsia="Times New Roman" w:hAnsiTheme="majorHAnsi" w:cstheme="majorBidi"/>
      <w:bCs/>
      <w:i/>
      <w:color w:val="00549A"/>
      <w:szCs w:val="18"/>
    </w:rPr>
  </w:style>
  <w:style w:type="paragraph" w:styleId="Titre6">
    <w:name w:val="heading 6"/>
    <w:basedOn w:val="Normal"/>
    <w:next w:val="Normal"/>
    <w:link w:val="Titre6Car"/>
    <w:uiPriority w:val="9"/>
    <w:unhideWhenUsed/>
    <w:rsid w:val="00750B34"/>
    <w:pPr>
      <w:keepNext/>
      <w:keepLines/>
      <w:spacing w:before="200" w:line="276" w:lineRule="auto"/>
      <w:outlineLvl w:val="5"/>
    </w:pPr>
    <w:rPr>
      <w:rFonts w:asciiTheme="majorHAnsi" w:eastAsiaTheme="majorEastAsia" w:hAnsiTheme="majorHAnsi" w:cstheme="majorBidi"/>
      <w:i/>
      <w:iCs/>
      <w:color w:val="80BC00" w:themeColor="accent3"/>
      <w:sz w:val="20"/>
      <w:szCs w:val="18"/>
    </w:rPr>
  </w:style>
  <w:style w:type="paragraph" w:styleId="Titre7">
    <w:name w:val="heading 7"/>
    <w:basedOn w:val="Normal"/>
    <w:next w:val="Normal"/>
    <w:link w:val="Titre7Car"/>
    <w:uiPriority w:val="9"/>
    <w:unhideWhenUsed/>
    <w:rsid w:val="00750B34"/>
    <w:pPr>
      <w:keepNext/>
      <w:keepLines/>
      <w:spacing w:before="200" w:line="276" w:lineRule="auto"/>
      <w:outlineLvl w:val="6"/>
    </w:pPr>
    <w:rPr>
      <w:rFonts w:asciiTheme="majorHAnsi" w:eastAsiaTheme="majorEastAsia" w:hAnsiTheme="majorHAnsi" w:cstheme="majorBidi"/>
      <w:i/>
      <w:iCs/>
      <w:color w:val="404040" w:themeColor="text1" w:themeTint="BF"/>
      <w:sz w:val="20"/>
      <w:szCs w:val="18"/>
    </w:rPr>
  </w:style>
  <w:style w:type="paragraph" w:styleId="Titre8">
    <w:name w:val="heading 8"/>
    <w:basedOn w:val="Normal"/>
    <w:next w:val="Normal"/>
    <w:link w:val="Titre8Car"/>
    <w:uiPriority w:val="9"/>
    <w:unhideWhenUsed/>
    <w:rsid w:val="00750B34"/>
    <w:pPr>
      <w:keepNext/>
      <w:keepLines/>
      <w:spacing w:before="200" w:line="276" w:lineRule="auto"/>
      <w:outlineLvl w:val="7"/>
    </w:pPr>
    <w:rPr>
      <w:rFonts w:asciiTheme="majorHAnsi" w:eastAsiaTheme="majorEastAsia" w:hAnsiTheme="majorHAnsi" w:cstheme="majorBidi"/>
      <w:color w:val="404040" w:themeColor="text1" w:themeTint="BF"/>
      <w:sz w:val="20"/>
      <w:szCs w:val="20"/>
    </w:rPr>
  </w:style>
  <w:style w:type="paragraph" w:styleId="Titre9">
    <w:name w:val="heading 9"/>
    <w:basedOn w:val="Normal"/>
    <w:next w:val="Normal"/>
    <w:link w:val="Titre9Car"/>
    <w:unhideWhenUsed/>
    <w:rsid w:val="00750B34"/>
    <w:pPr>
      <w:keepNext/>
      <w:keepLines/>
      <w:spacing w:before="40" w:line="259" w:lineRule="auto"/>
      <w:jc w:val="left"/>
      <w:outlineLvl w:val="8"/>
    </w:pPr>
    <w:rPr>
      <w:rFonts w:asciiTheme="majorHAnsi" w:eastAsiaTheme="majorEastAsia" w:hAnsiTheme="majorHAnsi" w:cstheme="majorBidi"/>
      <w:i/>
      <w:iCs/>
      <w:color w:val="0072B5" w:themeColor="accent1" w:themeShade="8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rsid w:val="00B202D3"/>
    <w:pPr>
      <w:jc w:val="left"/>
    </w:pPr>
    <w:rPr>
      <w:sz w:val="18"/>
    </w:rPr>
  </w:style>
  <w:style w:type="character" w:customStyle="1" w:styleId="En-tteCar">
    <w:name w:val="En-tête Car"/>
    <w:basedOn w:val="Policepardfaut"/>
    <w:link w:val="En-tte"/>
    <w:rsid w:val="00D30D5A"/>
    <w:rPr>
      <w:sz w:val="18"/>
    </w:rPr>
  </w:style>
  <w:style w:type="paragraph" w:styleId="Pieddepage">
    <w:name w:val="footer"/>
    <w:basedOn w:val="Normal"/>
    <w:link w:val="PieddepageCar"/>
    <w:uiPriority w:val="99"/>
    <w:rsid w:val="00B202D3"/>
    <w:pPr>
      <w:jc w:val="left"/>
    </w:pPr>
    <w:rPr>
      <w:color w:val="9B9B9B" w:themeColor="accent6"/>
      <w:sz w:val="18"/>
    </w:rPr>
  </w:style>
  <w:style w:type="character" w:customStyle="1" w:styleId="PieddepageCar">
    <w:name w:val="Pied de page Car"/>
    <w:basedOn w:val="Policepardfaut"/>
    <w:link w:val="Pieddepage"/>
    <w:uiPriority w:val="99"/>
    <w:rsid w:val="00D30D5A"/>
    <w:rPr>
      <w:color w:val="9B9B9B" w:themeColor="accent6"/>
      <w:sz w:val="18"/>
    </w:rPr>
  </w:style>
  <w:style w:type="character" w:customStyle="1" w:styleId="Titre1Car">
    <w:name w:val="Titre 1 Car"/>
    <w:basedOn w:val="Policepardfaut"/>
    <w:link w:val="Titre1"/>
    <w:rsid w:val="00D30D5A"/>
    <w:rPr>
      <w:rFonts w:asciiTheme="majorHAnsi" w:eastAsiaTheme="majorEastAsia" w:hAnsiTheme="majorHAnsi" w:cstheme="majorBidi"/>
      <w:color w:val="10A6FF" w:themeColor="accent1" w:themeShade="BF"/>
      <w:sz w:val="32"/>
      <w:szCs w:val="32"/>
    </w:rPr>
  </w:style>
  <w:style w:type="table" w:styleId="Grilledutableau">
    <w:name w:val="Table Grid"/>
    <w:aliases w:val="Tableau Inexia,GT0,Grille du tableau-cart,Table long document"/>
    <w:basedOn w:val="TableauNormal"/>
    <w:uiPriority w:val="59"/>
    <w:rsid w:val="00B202D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umrodepage">
    <w:name w:val="page number"/>
    <w:basedOn w:val="Policepardfaut"/>
    <w:uiPriority w:val="99"/>
    <w:semiHidden/>
    <w:rsid w:val="00B202D3"/>
    <w:rPr>
      <w:color w:val="000000" w:themeColor="text1"/>
      <w:sz w:val="24"/>
    </w:rPr>
  </w:style>
  <w:style w:type="paragraph" w:customStyle="1" w:styleId="CSNETITRE1">
    <w:name w:val="CSNE_TITRE 1"/>
    <w:basedOn w:val="Normal"/>
    <w:next w:val="CSNETITRE2"/>
    <w:uiPriority w:val="1"/>
    <w:qFormat/>
    <w:rsid w:val="00C24DF8"/>
    <w:pPr>
      <w:keepNext/>
      <w:numPr>
        <w:numId w:val="3"/>
      </w:numPr>
      <w:jc w:val="left"/>
      <w:outlineLvl w:val="0"/>
    </w:pPr>
    <w:rPr>
      <w:rFonts w:asciiTheme="majorHAnsi" w:hAnsiTheme="majorHAnsi"/>
      <w:b/>
      <w:caps/>
      <w:color w:val="186AF2" w:themeColor="text2"/>
      <w:sz w:val="60"/>
      <w:szCs w:val="70"/>
    </w:rPr>
  </w:style>
  <w:style w:type="paragraph" w:customStyle="1" w:styleId="CSNETITRE2">
    <w:name w:val="CSNE_TITRE 2"/>
    <w:basedOn w:val="Normal"/>
    <w:next w:val="CSNETitre3"/>
    <w:uiPriority w:val="1"/>
    <w:qFormat/>
    <w:rsid w:val="00C24DF8"/>
    <w:pPr>
      <w:keepNext/>
      <w:numPr>
        <w:ilvl w:val="1"/>
        <w:numId w:val="3"/>
      </w:numPr>
      <w:spacing w:before="360" w:after="240"/>
      <w:jc w:val="left"/>
      <w:outlineLvl w:val="1"/>
    </w:pPr>
    <w:rPr>
      <w:b/>
      <w:caps/>
      <w:color w:val="80BC00" w:themeColor="accent3"/>
      <w:sz w:val="40"/>
      <w:szCs w:val="46"/>
    </w:rPr>
  </w:style>
  <w:style w:type="paragraph" w:customStyle="1" w:styleId="CSNETitre3">
    <w:name w:val="CSNE_Titre 3"/>
    <w:basedOn w:val="Normal"/>
    <w:next w:val="Normal"/>
    <w:uiPriority w:val="1"/>
    <w:qFormat/>
    <w:rsid w:val="00473E96"/>
    <w:pPr>
      <w:keepNext/>
      <w:numPr>
        <w:ilvl w:val="2"/>
        <w:numId w:val="3"/>
      </w:numPr>
      <w:spacing w:before="240"/>
      <w:jc w:val="left"/>
      <w:outlineLvl w:val="2"/>
    </w:pPr>
    <w:rPr>
      <w:b/>
      <w:color w:val="186AF2" w:themeColor="text2"/>
      <w:sz w:val="36"/>
      <w:szCs w:val="36"/>
    </w:rPr>
  </w:style>
  <w:style w:type="paragraph" w:customStyle="1" w:styleId="CSNEIntroduction">
    <w:name w:val="CSNE_Introduction"/>
    <w:basedOn w:val="Normal"/>
    <w:next w:val="Normal"/>
    <w:uiPriority w:val="3"/>
    <w:qFormat/>
    <w:rsid w:val="00473E96"/>
    <w:rPr>
      <w:color w:val="186AF2" w:themeColor="text2"/>
      <w:sz w:val="26"/>
      <w:szCs w:val="26"/>
    </w:rPr>
  </w:style>
  <w:style w:type="paragraph" w:customStyle="1" w:styleId="CSNEIntertitre">
    <w:name w:val="CSNE_Intertitre"/>
    <w:basedOn w:val="Normal"/>
    <w:next w:val="Normal"/>
    <w:link w:val="CSNEIntertitreCar"/>
    <w:uiPriority w:val="2"/>
    <w:qFormat/>
    <w:rsid w:val="00877226"/>
    <w:pPr>
      <w:keepNext/>
      <w:spacing w:before="240"/>
    </w:pPr>
    <w:rPr>
      <w:b/>
      <w:sz w:val="28"/>
      <w:szCs w:val="28"/>
    </w:rPr>
  </w:style>
  <w:style w:type="paragraph" w:customStyle="1" w:styleId="CSNETITREDOC">
    <w:name w:val="CSNE_TITRE DOC"/>
    <w:basedOn w:val="Normal"/>
    <w:next w:val="Normal"/>
    <w:uiPriority w:val="6"/>
    <w:qFormat/>
    <w:rsid w:val="00677EA5"/>
    <w:pPr>
      <w:spacing w:line="216" w:lineRule="auto"/>
      <w:jc w:val="left"/>
    </w:pPr>
    <w:rPr>
      <w:rFonts w:asciiTheme="majorHAnsi" w:hAnsiTheme="majorHAnsi"/>
      <w:b/>
      <w:color w:val="186AF2" w:themeColor="text2"/>
      <w:sz w:val="104"/>
      <w:szCs w:val="124"/>
    </w:rPr>
  </w:style>
  <w:style w:type="paragraph" w:customStyle="1" w:styleId="CSNETITREHORSTM">
    <w:name w:val="CSNE_TITRE HORS TM"/>
    <w:basedOn w:val="CSNETITRE1"/>
    <w:next w:val="Normal"/>
    <w:uiPriority w:val="6"/>
    <w:rsid w:val="002E63EA"/>
    <w:pPr>
      <w:numPr>
        <w:numId w:val="0"/>
      </w:numPr>
      <w:spacing w:after="600"/>
      <w:outlineLvl w:val="9"/>
    </w:pPr>
  </w:style>
  <w:style w:type="paragraph" w:styleId="TM1">
    <w:name w:val="toc 1"/>
    <w:basedOn w:val="Normal"/>
    <w:next w:val="Normal"/>
    <w:autoRedefine/>
    <w:uiPriority w:val="39"/>
    <w:rsid w:val="00171856"/>
    <w:pPr>
      <w:tabs>
        <w:tab w:val="right" w:leader="dot" w:pos="9344"/>
      </w:tabs>
      <w:spacing w:before="240"/>
      <w:jc w:val="left"/>
    </w:pPr>
    <w:rPr>
      <w:b/>
      <w:caps/>
      <w:color w:val="186AF2" w:themeColor="text2"/>
      <w:sz w:val="24"/>
    </w:rPr>
  </w:style>
  <w:style w:type="paragraph" w:styleId="TM2">
    <w:name w:val="toc 2"/>
    <w:basedOn w:val="Normal"/>
    <w:next w:val="Normal"/>
    <w:link w:val="TM2Car"/>
    <w:autoRedefine/>
    <w:uiPriority w:val="39"/>
    <w:rsid w:val="00917FA6"/>
    <w:pPr>
      <w:tabs>
        <w:tab w:val="right" w:leader="dot" w:pos="9344"/>
      </w:tabs>
      <w:ind w:left="227"/>
      <w:jc w:val="left"/>
    </w:pPr>
    <w:rPr>
      <w:sz w:val="24"/>
    </w:rPr>
  </w:style>
  <w:style w:type="paragraph" w:styleId="TM3">
    <w:name w:val="toc 3"/>
    <w:basedOn w:val="Normal"/>
    <w:next w:val="Normal"/>
    <w:link w:val="TM3Car"/>
    <w:autoRedefine/>
    <w:uiPriority w:val="39"/>
    <w:rsid w:val="00E10E77"/>
    <w:pPr>
      <w:tabs>
        <w:tab w:val="right" w:leader="dot" w:pos="9344"/>
      </w:tabs>
      <w:spacing w:before="60"/>
      <w:ind w:left="454"/>
      <w:jc w:val="left"/>
    </w:pPr>
    <w:rPr>
      <w:color w:val="636362" w:themeColor="accent5"/>
      <w:sz w:val="24"/>
    </w:rPr>
  </w:style>
  <w:style w:type="character" w:styleId="Lienhypertexte">
    <w:name w:val="Hyperlink"/>
    <w:basedOn w:val="Policepardfaut"/>
    <w:uiPriority w:val="99"/>
    <w:unhideWhenUsed/>
    <w:rsid w:val="00D30BF9"/>
    <w:rPr>
      <w:color w:val="186AF2" w:themeColor="hyperlink"/>
      <w:u w:val="none"/>
    </w:rPr>
  </w:style>
  <w:style w:type="paragraph" w:customStyle="1" w:styleId="CSNETitredencadr">
    <w:name w:val="CSNE_Titre d'encadré"/>
    <w:basedOn w:val="Normal"/>
    <w:next w:val="Normal"/>
    <w:uiPriority w:val="6"/>
    <w:rsid w:val="00E45106"/>
    <w:pPr>
      <w:keepNext/>
      <w:spacing w:after="80"/>
    </w:pPr>
    <w:rPr>
      <w:b/>
      <w:color w:val="186AF2" w:themeColor="text2"/>
      <w:sz w:val="24"/>
      <w:szCs w:val="24"/>
    </w:rPr>
  </w:style>
  <w:style w:type="paragraph" w:customStyle="1" w:styleId="CSNEPuce1">
    <w:name w:val="CSNE_Puce 1"/>
    <w:basedOn w:val="Normal"/>
    <w:link w:val="CSNEPuce1Car"/>
    <w:uiPriority w:val="3"/>
    <w:qFormat/>
    <w:rsid w:val="00DD0EA4"/>
    <w:pPr>
      <w:numPr>
        <w:numId w:val="1"/>
      </w:numPr>
      <w:spacing w:before="60"/>
    </w:pPr>
  </w:style>
  <w:style w:type="paragraph" w:customStyle="1" w:styleId="CSNEPuce2">
    <w:name w:val="CSNE_Puce 2"/>
    <w:basedOn w:val="Normal"/>
    <w:uiPriority w:val="3"/>
    <w:qFormat/>
    <w:rsid w:val="007C2F5A"/>
    <w:pPr>
      <w:numPr>
        <w:ilvl w:val="1"/>
        <w:numId w:val="1"/>
      </w:numPr>
    </w:pPr>
  </w:style>
  <w:style w:type="character" w:customStyle="1" w:styleId="CSNELgendeTitre">
    <w:name w:val="CSNE_Légende Titre"/>
    <w:basedOn w:val="Policepardfaut"/>
    <w:uiPriority w:val="4"/>
    <w:qFormat/>
    <w:rsid w:val="00E16FC9"/>
    <w:rPr>
      <w:b/>
      <w:color w:val="186AF2" w:themeColor="text2"/>
      <w:sz w:val="18"/>
      <w:szCs w:val="18"/>
    </w:rPr>
  </w:style>
  <w:style w:type="paragraph" w:customStyle="1" w:styleId="CSNELgende">
    <w:name w:val="CSNE_Légende"/>
    <w:basedOn w:val="Normal"/>
    <w:next w:val="Normal"/>
    <w:uiPriority w:val="4"/>
    <w:qFormat/>
    <w:rsid w:val="00E16FC9"/>
    <w:rPr>
      <w:color w:val="9B9B9B" w:themeColor="accent6"/>
      <w:sz w:val="18"/>
    </w:rPr>
  </w:style>
  <w:style w:type="character" w:styleId="Lienhypertextesuivivisit">
    <w:name w:val="FollowedHyperlink"/>
    <w:basedOn w:val="Policepardfaut"/>
    <w:uiPriority w:val="99"/>
    <w:semiHidden/>
    <w:rsid w:val="00D30BF9"/>
    <w:rPr>
      <w:color w:val="186AF2" w:themeColor="followedHyperlink"/>
      <w:u w:val="none"/>
    </w:rPr>
  </w:style>
  <w:style w:type="character" w:styleId="Textedelespacerserv">
    <w:name w:val="Placeholder Text"/>
    <w:basedOn w:val="Policepardfaut"/>
    <w:uiPriority w:val="99"/>
    <w:semiHidden/>
    <w:rsid w:val="006B686B"/>
    <w:rPr>
      <w:color w:val="808080"/>
    </w:rPr>
  </w:style>
  <w:style w:type="paragraph" w:customStyle="1" w:styleId="CSNEDate">
    <w:name w:val="CSNE_Date"/>
    <w:basedOn w:val="Normal"/>
    <w:next w:val="Normal"/>
    <w:uiPriority w:val="7"/>
    <w:qFormat/>
    <w:rsid w:val="00CB4576"/>
    <w:pPr>
      <w:jc w:val="left"/>
    </w:pPr>
    <w:rPr>
      <w:color w:val="186AF2" w:themeColor="text2"/>
      <w:sz w:val="24"/>
      <w:szCs w:val="24"/>
    </w:rPr>
  </w:style>
  <w:style w:type="paragraph" w:styleId="Paragraphedeliste">
    <w:name w:val="List Paragraph"/>
    <w:aliases w:val="Paragraphe de liste num,Paragraphe de liste 1,Listes,Puce Synthèse,texte de base,Sub Bullet,normal,Paragraphe de liste 2,Paragraphe de liste3,IXSPuce,Paragraphe de liste 21,Paragraphe de liste 11,Paragraphe de liste31,lp1,Numéro"/>
    <w:basedOn w:val="Normal"/>
    <w:link w:val="ParagraphedelisteCar"/>
    <w:uiPriority w:val="34"/>
    <w:rsid w:val="002F16BD"/>
    <w:pPr>
      <w:ind w:left="720"/>
    </w:pPr>
    <w:rPr>
      <w:rFonts w:ascii="Segoe UI" w:hAnsi="Segoe UI" w:cs="Segoe UI"/>
      <w:sz w:val="20"/>
      <w:szCs w:val="20"/>
    </w:rPr>
  </w:style>
  <w:style w:type="numbering" w:customStyle="1" w:styleId="Style1">
    <w:name w:val="Style1"/>
    <w:uiPriority w:val="99"/>
    <w:rsid w:val="00084DF1"/>
    <w:pPr>
      <w:numPr>
        <w:numId w:val="2"/>
      </w:numPr>
    </w:pPr>
  </w:style>
  <w:style w:type="numbering" w:customStyle="1" w:styleId="Style2">
    <w:name w:val="Style2"/>
    <w:uiPriority w:val="99"/>
    <w:rsid w:val="00AA2A66"/>
    <w:pPr>
      <w:numPr>
        <w:numId w:val="4"/>
      </w:numPr>
    </w:pPr>
  </w:style>
  <w:style w:type="paragraph" w:customStyle="1" w:styleId="CSNETitre4">
    <w:name w:val="CSNE_Titre 4"/>
    <w:basedOn w:val="CSNEIntertitre"/>
    <w:link w:val="CSNETitre4Car"/>
    <w:qFormat/>
    <w:rsid w:val="00F412D3"/>
    <w:pPr>
      <w:numPr>
        <w:ilvl w:val="3"/>
        <w:numId w:val="3"/>
      </w:numPr>
    </w:pPr>
  </w:style>
  <w:style w:type="paragraph" w:customStyle="1" w:styleId="CSNETitre5">
    <w:name w:val="CSNE_Titre 5"/>
    <w:basedOn w:val="CSNEIntertitre"/>
    <w:qFormat/>
    <w:rsid w:val="00F74069"/>
    <w:pPr>
      <w:numPr>
        <w:ilvl w:val="4"/>
        <w:numId w:val="5"/>
      </w:numPr>
    </w:pPr>
    <w:rPr>
      <w:b w:val="0"/>
      <w:bCs/>
      <w:i/>
      <w:iCs/>
      <w:sz w:val="22"/>
      <w:szCs w:val="22"/>
      <w:u w:val="single"/>
    </w:rPr>
  </w:style>
  <w:style w:type="character" w:customStyle="1" w:styleId="CSNEIntertitreCar">
    <w:name w:val="CSNE_Intertitre Car"/>
    <w:basedOn w:val="Policepardfaut"/>
    <w:link w:val="CSNEIntertitre"/>
    <w:uiPriority w:val="2"/>
    <w:rsid w:val="00877226"/>
    <w:rPr>
      <w:b/>
      <w:sz w:val="28"/>
      <w:szCs w:val="28"/>
    </w:rPr>
  </w:style>
  <w:style w:type="character" w:customStyle="1" w:styleId="CSNETitre4Car">
    <w:name w:val="CSNE_Titre 4 Car"/>
    <w:basedOn w:val="CSNEIntertitreCar"/>
    <w:link w:val="CSNETitre4"/>
    <w:rsid w:val="00F412D3"/>
    <w:rPr>
      <w:b/>
      <w:sz w:val="28"/>
      <w:szCs w:val="28"/>
    </w:rPr>
  </w:style>
  <w:style w:type="character" w:styleId="Marquedecommentaire">
    <w:name w:val="annotation reference"/>
    <w:basedOn w:val="Policepardfaut"/>
    <w:uiPriority w:val="99"/>
    <w:rsid w:val="00BF19FB"/>
    <w:rPr>
      <w:sz w:val="16"/>
      <w:szCs w:val="16"/>
    </w:rPr>
  </w:style>
  <w:style w:type="paragraph" w:styleId="Commentaire">
    <w:name w:val="annotation text"/>
    <w:basedOn w:val="Normal"/>
    <w:link w:val="CommentaireCar"/>
    <w:uiPriority w:val="99"/>
    <w:rsid w:val="00BF19FB"/>
    <w:rPr>
      <w:sz w:val="20"/>
      <w:szCs w:val="20"/>
    </w:rPr>
  </w:style>
  <w:style w:type="character" w:customStyle="1" w:styleId="CommentaireCar">
    <w:name w:val="Commentaire Car"/>
    <w:basedOn w:val="Policepardfaut"/>
    <w:link w:val="Commentaire"/>
    <w:uiPriority w:val="99"/>
    <w:rsid w:val="00BF19FB"/>
    <w:rPr>
      <w:sz w:val="20"/>
      <w:szCs w:val="20"/>
    </w:rPr>
  </w:style>
  <w:style w:type="paragraph" w:styleId="Objetducommentaire">
    <w:name w:val="annotation subject"/>
    <w:basedOn w:val="Commentaire"/>
    <w:next w:val="Commentaire"/>
    <w:link w:val="ObjetducommentaireCar"/>
    <w:uiPriority w:val="99"/>
    <w:semiHidden/>
    <w:unhideWhenUsed/>
    <w:rsid w:val="00BF19FB"/>
    <w:rPr>
      <w:b/>
      <w:bCs/>
    </w:rPr>
  </w:style>
  <w:style w:type="character" w:customStyle="1" w:styleId="ObjetducommentaireCar">
    <w:name w:val="Objet du commentaire Car"/>
    <w:basedOn w:val="CommentaireCar"/>
    <w:link w:val="Objetducommentaire"/>
    <w:uiPriority w:val="99"/>
    <w:semiHidden/>
    <w:rsid w:val="00BF19FB"/>
    <w:rPr>
      <w:b/>
      <w:bCs/>
      <w:sz w:val="20"/>
      <w:szCs w:val="20"/>
    </w:rPr>
  </w:style>
  <w:style w:type="table" w:customStyle="1" w:styleId="TableauGrille1Clair1">
    <w:name w:val="Tableau Grille 1 Clair1"/>
    <w:basedOn w:val="TableauNormal"/>
    <w:next w:val="TableauNormal"/>
    <w:uiPriority w:val="46"/>
    <w:rsid w:val="00BF19FB"/>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styleId="Liste">
    <w:name w:val="List"/>
    <w:basedOn w:val="CSNEPuce1"/>
    <w:uiPriority w:val="99"/>
    <w:unhideWhenUsed/>
    <w:qFormat/>
    <w:rsid w:val="009A75DE"/>
  </w:style>
  <w:style w:type="paragraph" w:styleId="Liste2">
    <w:name w:val="List 2"/>
    <w:basedOn w:val="CSNEPuce2"/>
    <w:uiPriority w:val="99"/>
    <w:unhideWhenUsed/>
    <w:qFormat/>
    <w:rsid w:val="009A75DE"/>
  </w:style>
  <w:style w:type="paragraph" w:styleId="Liste3">
    <w:name w:val="List 3"/>
    <w:uiPriority w:val="99"/>
    <w:unhideWhenUsed/>
    <w:qFormat/>
    <w:rsid w:val="0064284F"/>
    <w:pPr>
      <w:numPr>
        <w:ilvl w:val="2"/>
        <w:numId w:val="6"/>
      </w:numPr>
      <w:spacing w:before="60" w:after="60" w:line="276" w:lineRule="auto"/>
      <w:ind w:left="993" w:hanging="142"/>
      <w:jc w:val="both"/>
    </w:pPr>
    <w:rPr>
      <w:rFonts w:eastAsia="Arial" w:cs="Times New Roman"/>
      <w:color w:val="404040" w:themeColor="text1" w:themeTint="BF"/>
      <w:sz w:val="20"/>
      <w:szCs w:val="18"/>
    </w:rPr>
  </w:style>
  <w:style w:type="paragraph" w:styleId="Liste4">
    <w:name w:val="List 4"/>
    <w:basedOn w:val="Normal"/>
    <w:uiPriority w:val="99"/>
    <w:unhideWhenUsed/>
    <w:rsid w:val="0064284F"/>
    <w:pPr>
      <w:numPr>
        <w:ilvl w:val="3"/>
        <w:numId w:val="6"/>
      </w:numPr>
      <w:spacing w:before="80" w:after="80" w:line="276" w:lineRule="auto"/>
      <w:ind w:left="1276" w:hanging="142"/>
    </w:pPr>
    <w:rPr>
      <w:rFonts w:eastAsia="Arial" w:cs="Times New Roman"/>
      <w:color w:val="404040" w:themeColor="text1" w:themeTint="BF"/>
      <w:sz w:val="20"/>
      <w:szCs w:val="18"/>
    </w:rPr>
  </w:style>
  <w:style w:type="paragraph" w:customStyle="1" w:styleId="TableauTitres">
    <w:name w:val="Tableau (Titres)"/>
    <w:basedOn w:val="Normal"/>
    <w:link w:val="TableauTitresCar"/>
    <w:qFormat/>
    <w:rsid w:val="0064284F"/>
    <w:pPr>
      <w:keepNext/>
      <w:keepLines/>
      <w:numPr>
        <w:numId w:val="7"/>
      </w:numPr>
      <w:spacing w:before="240" w:after="80"/>
    </w:pPr>
    <w:rPr>
      <w:i/>
      <w:color w:val="3F5E00" w:themeColor="accent3" w:themeShade="80"/>
      <w:sz w:val="18"/>
    </w:rPr>
  </w:style>
  <w:style w:type="character" w:customStyle="1" w:styleId="TableauTitresCar">
    <w:name w:val="Tableau (Titres) Car"/>
    <w:basedOn w:val="Policepardfaut"/>
    <w:link w:val="TableauTitres"/>
    <w:rsid w:val="0064284F"/>
    <w:rPr>
      <w:i/>
      <w:color w:val="3F5E00" w:themeColor="accent3" w:themeShade="80"/>
      <w:sz w:val="18"/>
    </w:rPr>
  </w:style>
  <w:style w:type="character" w:styleId="Appelnotedebasdep">
    <w:name w:val="footnote reference"/>
    <w:basedOn w:val="Policepardfaut"/>
    <w:unhideWhenUsed/>
    <w:rsid w:val="0064284F"/>
    <w:rPr>
      <w:vertAlign w:val="superscript"/>
    </w:rPr>
  </w:style>
  <w:style w:type="character" w:styleId="lev">
    <w:name w:val="Strong"/>
    <w:basedOn w:val="Policepardfaut"/>
    <w:uiPriority w:val="22"/>
    <w:rsid w:val="0064284F"/>
    <w:rPr>
      <w:b/>
      <w:bCs/>
    </w:rPr>
  </w:style>
  <w:style w:type="paragraph" w:customStyle="1" w:styleId="Puce2">
    <w:name w:val="– Puce 2"/>
    <w:basedOn w:val="Normal"/>
    <w:rsid w:val="0064284F"/>
    <w:pPr>
      <w:spacing w:before="80" w:after="80"/>
      <w:ind w:left="1276" w:hanging="283"/>
    </w:pPr>
    <w:rPr>
      <w:color w:val="404040" w:themeColor="text1" w:themeTint="BF"/>
      <w:sz w:val="20"/>
    </w:rPr>
  </w:style>
  <w:style w:type="table" w:customStyle="1" w:styleId="TableauListe2-Accentuation31">
    <w:name w:val="Tableau Liste 2 - Accentuation 31"/>
    <w:basedOn w:val="TableauNormal"/>
    <w:uiPriority w:val="47"/>
    <w:rsid w:val="0064284F"/>
    <w:tblPr>
      <w:tblStyleRowBandSize w:val="1"/>
      <w:tblStyleColBandSize w:val="1"/>
      <w:tblBorders>
        <w:top w:val="single" w:sz="4" w:space="0" w:color="C0FF3D" w:themeColor="accent3" w:themeTint="99"/>
        <w:bottom w:val="single" w:sz="4" w:space="0" w:color="C0FF3D" w:themeColor="accent3" w:themeTint="99"/>
        <w:insideH w:val="single" w:sz="4" w:space="0" w:color="C0FF3D"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FBE" w:themeFill="accent3" w:themeFillTint="33"/>
      </w:tcPr>
    </w:tblStylePr>
    <w:tblStylePr w:type="band1Horz">
      <w:tblPr/>
      <w:tcPr>
        <w:shd w:val="clear" w:color="auto" w:fill="EAFFBE" w:themeFill="accent3" w:themeFillTint="33"/>
      </w:tcPr>
    </w:tblStylePr>
  </w:style>
  <w:style w:type="paragraph" w:customStyle="1" w:styleId="01Normalavecretrait">
    <w:name w:val="01 Normal avec retrait"/>
    <w:basedOn w:val="Normal"/>
    <w:qFormat/>
    <w:rsid w:val="00090A4E"/>
    <w:rPr>
      <w:rFonts w:eastAsia="Times" w:cs="Times New Roman"/>
      <w:szCs w:val="20"/>
      <w:lang w:eastAsia="fr-FR"/>
    </w:rPr>
  </w:style>
  <w:style w:type="character" w:customStyle="1" w:styleId="Titre2Car">
    <w:name w:val="Titre 2 Car"/>
    <w:basedOn w:val="Policepardfaut"/>
    <w:link w:val="Titre2"/>
    <w:rsid w:val="00750B34"/>
    <w:rPr>
      <w:rFonts w:asciiTheme="majorHAnsi" w:eastAsiaTheme="majorEastAsia" w:hAnsiTheme="majorHAnsi" w:cstheme="majorBidi"/>
      <w:color w:val="10A6FF" w:themeColor="accent1" w:themeShade="BF"/>
      <w:sz w:val="26"/>
      <w:szCs w:val="26"/>
    </w:rPr>
  </w:style>
  <w:style w:type="character" w:customStyle="1" w:styleId="Titre3Car">
    <w:name w:val="Titre 3 Car"/>
    <w:basedOn w:val="Policepardfaut"/>
    <w:link w:val="Titre3"/>
    <w:rsid w:val="00750B34"/>
    <w:rPr>
      <w:rFonts w:asciiTheme="majorHAnsi" w:eastAsiaTheme="majorEastAsia" w:hAnsiTheme="majorHAnsi" w:cstheme="majorBidi"/>
      <w:color w:val="0071B4" w:themeColor="accent1" w:themeShade="7F"/>
      <w:sz w:val="24"/>
      <w:szCs w:val="24"/>
    </w:rPr>
  </w:style>
  <w:style w:type="character" w:customStyle="1" w:styleId="Titre4Car">
    <w:name w:val="Titre 4 Car"/>
    <w:basedOn w:val="Policepardfaut"/>
    <w:link w:val="Titre4"/>
    <w:rsid w:val="00750B34"/>
    <w:rPr>
      <w:rFonts w:asciiTheme="majorHAnsi" w:eastAsia="Times New Roman" w:hAnsiTheme="majorHAnsi" w:cs="Times New Roman"/>
      <w:bCs/>
      <w:i/>
      <w:color w:val="00549A"/>
      <w:sz w:val="24"/>
      <w:szCs w:val="20"/>
      <w:lang w:val="x-none"/>
    </w:rPr>
  </w:style>
  <w:style w:type="character" w:customStyle="1" w:styleId="Titre5Car">
    <w:name w:val="Titre 5 Car"/>
    <w:basedOn w:val="Policepardfaut"/>
    <w:link w:val="Titre5"/>
    <w:rsid w:val="00750B34"/>
    <w:rPr>
      <w:rFonts w:asciiTheme="majorHAnsi" w:eastAsia="Times New Roman" w:hAnsiTheme="majorHAnsi" w:cstheme="majorBidi"/>
      <w:bCs/>
      <w:i/>
      <w:color w:val="00549A"/>
      <w:szCs w:val="18"/>
    </w:rPr>
  </w:style>
  <w:style w:type="character" w:customStyle="1" w:styleId="Titre6Car">
    <w:name w:val="Titre 6 Car"/>
    <w:basedOn w:val="Policepardfaut"/>
    <w:link w:val="Titre6"/>
    <w:uiPriority w:val="9"/>
    <w:rsid w:val="00750B34"/>
    <w:rPr>
      <w:rFonts w:asciiTheme="majorHAnsi" w:eastAsiaTheme="majorEastAsia" w:hAnsiTheme="majorHAnsi" w:cstheme="majorBidi"/>
      <w:i/>
      <w:iCs/>
      <w:color w:val="80BC00" w:themeColor="accent3"/>
      <w:sz w:val="20"/>
      <w:szCs w:val="18"/>
    </w:rPr>
  </w:style>
  <w:style w:type="character" w:customStyle="1" w:styleId="Titre7Car">
    <w:name w:val="Titre 7 Car"/>
    <w:basedOn w:val="Policepardfaut"/>
    <w:link w:val="Titre7"/>
    <w:uiPriority w:val="9"/>
    <w:rsid w:val="00750B34"/>
    <w:rPr>
      <w:rFonts w:asciiTheme="majorHAnsi" w:eastAsiaTheme="majorEastAsia" w:hAnsiTheme="majorHAnsi" w:cstheme="majorBidi"/>
      <w:i/>
      <w:iCs/>
      <w:color w:val="404040" w:themeColor="text1" w:themeTint="BF"/>
      <w:sz w:val="20"/>
      <w:szCs w:val="18"/>
    </w:rPr>
  </w:style>
  <w:style w:type="character" w:customStyle="1" w:styleId="Titre8Car">
    <w:name w:val="Titre 8 Car"/>
    <w:basedOn w:val="Policepardfaut"/>
    <w:link w:val="Titre8"/>
    <w:uiPriority w:val="9"/>
    <w:rsid w:val="00750B34"/>
    <w:rPr>
      <w:rFonts w:asciiTheme="majorHAnsi" w:eastAsiaTheme="majorEastAsia" w:hAnsiTheme="majorHAnsi" w:cstheme="majorBidi"/>
      <w:color w:val="404040" w:themeColor="text1" w:themeTint="BF"/>
      <w:sz w:val="20"/>
      <w:szCs w:val="20"/>
    </w:rPr>
  </w:style>
  <w:style w:type="character" w:customStyle="1" w:styleId="Titre9Car">
    <w:name w:val="Titre 9 Car"/>
    <w:basedOn w:val="Policepardfaut"/>
    <w:link w:val="Titre9"/>
    <w:rsid w:val="00750B34"/>
    <w:rPr>
      <w:rFonts w:asciiTheme="majorHAnsi" w:eastAsiaTheme="majorEastAsia" w:hAnsiTheme="majorHAnsi" w:cstheme="majorBidi"/>
      <w:i/>
      <w:iCs/>
      <w:color w:val="0072B5" w:themeColor="accent1" w:themeShade="80"/>
    </w:rPr>
  </w:style>
  <w:style w:type="paragraph" w:customStyle="1" w:styleId="Article1">
    <w:name w:val="Article 1"/>
    <w:basedOn w:val="Normal"/>
    <w:link w:val="Article1Car"/>
    <w:rsid w:val="00750B34"/>
    <w:pPr>
      <w:numPr>
        <w:numId w:val="8"/>
      </w:numPr>
      <w:spacing w:before="840" w:after="480" w:line="259" w:lineRule="auto"/>
      <w:jc w:val="left"/>
    </w:pPr>
    <w:rPr>
      <w:rFonts w:asciiTheme="majorHAnsi" w:eastAsia="MS Gothic" w:hAnsiTheme="majorHAnsi" w:cstheme="majorBidi"/>
      <w:b/>
      <w:bCs/>
      <w:caps/>
      <w:color w:val="80BC00" w:themeColor="accent3"/>
      <w:sz w:val="32"/>
      <w:szCs w:val="36"/>
      <w:lang w:val="x-none" w:eastAsia="x-none"/>
    </w:rPr>
  </w:style>
  <w:style w:type="character" w:customStyle="1" w:styleId="Article1Car">
    <w:name w:val="Article 1 Car"/>
    <w:basedOn w:val="Policepardfaut"/>
    <w:link w:val="Article1"/>
    <w:rsid w:val="00750B34"/>
    <w:rPr>
      <w:rFonts w:asciiTheme="majorHAnsi" w:eastAsia="MS Gothic" w:hAnsiTheme="majorHAnsi" w:cstheme="majorBidi"/>
      <w:b/>
      <w:bCs/>
      <w:caps/>
      <w:color w:val="80BC00" w:themeColor="accent3"/>
      <w:sz w:val="32"/>
      <w:szCs w:val="36"/>
      <w:lang w:val="x-none" w:eastAsia="x-none"/>
    </w:rPr>
  </w:style>
  <w:style w:type="paragraph" w:customStyle="1" w:styleId="sous-article1">
    <w:name w:val="sous-article 1"/>
    <w:basedOn w:val="Titre1"/>
    <w:link w:val="sous-article1Car"/>
    <w:rsid w:val="00750B34"/>
    <w:pPr>
      <w:numPr>
        <w:ilvl w:val="1"/>
        <w:numId w:val="8"/>
      </w:numPr>
      <w:spacing w:before="360" w:after="240"/>
      <w:jc w:val="left"/>
    </w:pPr>
    <w:rPr>
      <w:b/>
      <w:smallCaps/>
      <w:color w:val="80BC00" w:themeColor="accent3"/>
      <w:sz w:val="28"/>
      <w:szCs w:val="36"/>
      <w:lang w:val="x-none" w:eastAsia="x-none"/>
    </w:rPr>
  </w:style>
  <w:style w:type="paragraph" w:customStyle="1" w:styleId="sous-article2">
    <w:name w:val="sous-article 2"/>
    <w:basedOn w:val="sous-article1"/>
    <w:link w:val="sous-article2Car"/>
    <w:rsid w:val="00750B34"/>
    <w:pPr>
      <w:numPr>
        <w:ilvl w:val="2"/>
      </w:numPr>
      <w:tabs>
        <w:tab w:val="num" w:pos="360"/>
        <w:tab w:val="left" w:pos="709"/>
      </w:tabs>
      <w:spacing w:before="240"/>
    </w:pPr>
    <w:rPr>
      <w:b w:val="0"/>
      <w:sz w:val="26"/>
    </w:rPr>
  </w:style>
  <w:style w:type="paragraph" w:customStyle="1" w:styleId="sous-article3">
    <w:name w:val="sous-article 3"/>
    <w:basedOn w:val="sous-article2"/>
    <w:link w:val="sous-article3Car"/>
    <w:rsid w:val="00750B34"/>
    <w:pPr>
      <w:numPr>
        <w:ilvl w:val="3"/>
      </w:numPr>
      <w:tabs>
        <w:tab w:val="num" w:pos="360"/>
      </w:tabs>
    </w:pPr>
    <w:rPr>
      <w:caps/>
    </w:rPr>
  </w:style>
  <w:style w:type="character" w:customStyle="1" w:styleId="ParagraphedelisteCar">
    <w:name w:val="Paragraphe de liste Car"/>
    <w:aliases w:val="Paragraphe de liste num Car,Paragraphe de liste 1 Car,Listes Car,Puce Synthèse Car,texte de base Car,Sub Bullet Car,normal Car,Paragraphe de liste 2 Car,Paragraphe de liste3 Car,IXSPuce Car,Paragraphe de liste 21 Car,lp1 Car"/>
    <w:link w:val="Paragraphedeliste"/>
    <w:uiPriority w:val="34"/>
    <w:rsid w:val="00750B34"/>
    <w:rPr>
      <w:rFonts w:ascii="Segoe UI" w:hAnsi="Segoe UI" w:cs="Segoe UI"/>
      <w:sz w:val="20"/>
      <w:szCs w:val="20"/>
    </w:rPr>
  </w:style>
  <w:style w:type="table" w:styleId="Ombrageclair">
    <w:name w:val="Light Shading"/>
    <w:basedOn w:val="TableauNormal"/>
    <w:uiPriority w:val="60"/>
    <w:rsid w:val="00750B34"/>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Grilleclaire-Accent5">
    <w:name w:val="Light Grid Accent 5"/>
    <w:basedOn w:val="TableauNormal"/>
    <w:uiPriority w:val="62"/>
    <w:rsid w:val="00750B34"/>
    <w:tblPr>
      <w:tblStyleRowBandSize w:val="1"/>
      <w:tblStyleColBandSize w:val="1"/>
      <w:tblBorders>
        <w:top w:val="single" w:sz="8" w:space="0" w:color="636362" w:themeColor="accent5"/>
        <w:left w:val="single" w:sz="8" w:space="0" w:color="636362" w:themeColor="accent5"/>
        <w:bottom w:val="single" w:sz="8" w:space="0" w:color="636362" w:themeColor="accent5"/>
        <w:right w:val="single" w:sz="8" w:space="0" w:color="636362" w:themeColor="accent5"/>
        <w:insideH w:val="single" w:sz="8" w:space="0" w:color="636362" w:themeColor="accent5"/>
        <w:insideV w:val="single" w:sz="8" w:space="0" w:color="636362"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636362" w:themeColor="accent5"/>
          <w:left w:val="single" w:sz="8" w:space="0" w:color="636362" w:themeColor="accent5"/>
          <w:bottom w:val="single" w:sz="18" w:space="0" w:color="636362" w:themeColor="accent5"/>
          <w:right w:val="single" w:sz="8" w:space="0" w:color="636362" w:themeColor="accent5"/>
          <w:insideH w:val="nil"/>
          <w:insideV w:val="single" w:sz="8" w:space="0" w:color="636362"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636362" w:themeColor="accent5"/>
          <w:left w:val="single" w:sz="8" w:space="0" w:color="636362" w:themeColor="accent5"/>
          <w:bottom w:val="single" w:sz="8" w:space="0" w:color="636362" w:themeColor="accent5"/>
          <w:right w:val="single" w:sz="8" w:space="0" w:color="636362" w:themeColor="accent5"/>
          <w:insideH w:val="nil"/>
          <w:insideV w:val="single" w:sz="8" w:space="0" w:color="636362"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636362" w:themeColor="accent5"/>
          <w:left w:val="single" w:sz="8" w:space="0" w:color="636362" w:themeColor="accent5"/>
          <w:bottom w:val="single" w:sz="8" w:space="0" w:color="636362" w:themeColor="accent5"/>
          <w:right w:val="single" w:sz="8" w:space="0" w:color="636362" w:themeColor="accent5"/>
        </w:tcBorders>
      </w:tcPr>
    </w:tblStylePr>
    <w:tblStylePr w:type="band1Vert">
      <w:tblPr/>
      <w:tcPr>
        <w:tcBorders>
          <w:top w:val="single" w:sz="8" w:space="0" w:color="636362" w:themeColor="accent5"/>
          <w:left w:val="single" w:sz="8" w:space="0" w:color="636362" w:themeColor="accent5"/>
          <w:bottom w:val="single" w:sz="8" w:space="0" w:color="636362" w:themeColor="accent5"/>
          <w:right w:val="single" w:sz="8" w:space="0" w:color="636362" w:themeColor="accent5"/>
        </w:tcBorders>
        <w:shd w:val="clear" w:color="auto" w:fill="D8D8D8" w:themeFill="accent5" w:themeFillTint="3F"/>
      </w:tcPr>
    </w:tblStylePr>
    <w:tblStylePr w:type="band1Horz">
      <w:tblPr/>
      <w:tcPr>
        <w:tcBorders>
          <w:top w:val="single" w:sz="8" w:space="0" w:color="636362" w:themeColor="accent5"/>
          <w:left w:val="single" w:sz="8" w:space="0" w:color="636362" w:themeColor="accent5"/>
          <w:bottom w:val="single" w:sz="8" w:space="0" w:color="636362" w:themeColor="accent5"/>
          <w:right w:val="single" w:sz="8" w:space="0" w:color="636362" w:themeColor="accent5"/>
          <w:insideV w:val="single" w:sz="8" w:space="0" w:color="636362" w:themeColor="accent5"/>
        </w:tcBorders>
        <w:shd w:val="clear" w:color="auto" w:fill="D8D8D8" w:themeFill="accent5" w:themeFillTint="3F"/>
      </w:tcPr>
    </w:tblStylePr>
    <w:tblStylePr w:type="band2Horz">
      <w:tblPr/>
      <w:tcPr>
        <w:tcBorders>
          <w:top w:val="single" w:sz="8" w:space="0" w:color="636362" w:themeColor="accent5"/>
          <w:left w:val="single" w:sz="8" w:space="0" w:color="636362" w:themeColor="accent5"/>
          <w:bottom w:val="single" w:sz="8" w:space="0" w:color="636362" w:themeColor="accent5"/>
          <w:right w:val="single" w:sz="8" w:space="0" w:color="636362" w:themeColor="accent5"/>
          <w:insideV w:val="single" w:sz="8" w:space="0" w:color="636362" w:themeColor="accent5"/>
        </w:tcBorders>
      </w:tcPr>
    </w:tblStylePr>
  </w:style>
  <w:style w:type="paragraph" w:customStyle="1" w:styleId="Titredoc">
    <w:name w:val="Titre_doc"/>
    <w:next w:val="Normal"/>
    <w:link w:val="TitredocCar"/>
    <w:rsid w:val="00750B34"/>
    <w:pPr>
      <w:jc w:val="right"/>
    </w:pPr>
    <w:rPr>
      <w:rFonts w:ascii="Arial" w:eastAsia="Arial" w:hAnsi="Arial" w:cs="Times New Roman"/>
      <w:color w:val="000000"/>
      <w:sz w:val="36"/>
      <w:szCs w:val="18"/>
    </w:rPr>
  </w:style>
  <w:style w:type="paragraph" w:styleId="Listenumros">
    <w:name w:val="List Number"/>
    <w:basedOn w:val="Normal"/>
    <w:uiPriority w:val="99"/>
    <w:unhideWhenUsed/>
    <w:rsid w:val="00750B34"/>
    <w:pPr>
      <w:spacing w:before="80" w:after="80" w:line="276" w:lineRule="auto"/>
      <w:ind w:left="426" w:hanging="284"/>
    </w:pPr>
    <w:rPr>
      <w:rFonts w:eastAsia="Arial" w:cs="Times New Roman"/>
      <w:color w:val="404040" w:themeColor="text1" w:themeTint="BF"/>
      <w:sz w:val="20"/>
      <w:szCs w:val="18"/>
    </w:rPr>
  </w:style>
  <w:style w:type="table" w:styleId="Tramemoyenne2-Accent3">
    <w:name w:val="Medium Shading 2 Accent 3"/>
    <w:basedOn w:val="TableauNormal"/>
    <w:uiPriority w:val="64"/>
    <w:rsid w:val="00750B34"/>
    <w:pPr>
      <w:jc w:val="center"/>
    </w:pPr>
    <w:rPr>
      <w:rFonts w:ascii="Arial" w:eastAsia="Arial" w:hAnsi="Arial" w:cs="Times New Roman"/>
      <w:sz w:val="20"/>
      <w:szCs w:val="20"/>
      <w:lang w:eastAsia="fr-FR"/>
    </w:rPr>
    <w:tblPr>
      <w:tblStyleRowBandSize w:val="1"/>
      <w:tblStyleColBandSize w:val="1"/>
      <w:jc w:val="center"/>
      <w:tblBorders>
        <w:top w:val="single" w:sz="12" w:space="0" w:color="3F5E00" w:themeColor="accent3" w:themeShade="80"/>
        <w:bottom w:val="single" w:sz="12" w:space="0" w:color="3F5E00" w:themeColor="accent3" w:themeShade="80"/>
      </w:tblBorders>
    </w:tblPr>
    <w:trPr>
      <w:jc w:val="center"/>
    </w:trPr>
    <w:tcPr>
      <w:vAlign w:val="center"/>
    </w:tcPr>
    <w:tblStylePr w:type="firstRow">
      <w:pPr>
        <w:spacing w:before="0" w:after="0" w:line="240" w:lineRule="auto"/>
        <w:jc w:val="center"/>
      </w:pPr>
      <w:rPr>
        <w:b/>
        <w:bCs/>
        <w:color w:val="FFFFFF" w:themeColor="background1"/>
      </w:rPr>
      <w:tblPr/>
      <w:tcPr>
        <w:tcBorders>
          <w:top w:val="single" w:sz="12" w:space="0" w:color="3F5E00" w:themeColor="accent3" w:themeShade="80"/>
          <w:left w:val="nil"/>
          <w:bottom w:val="single" w:sz="12" w:space="0" w:color="3F5E00" w:themeColor="accent3" w:themeShade="80"/>
          <w:right w:val="nil"/>
          <w:insideH w:val="nil"/>
          <w:insideV w:val="nil"/>
        </w:tcBorders>
        <w:shd w:val="clear" w:color="auto" w:fill="80BC00"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2" w:space="0" w:color="3F5E00" w:themeColor="accent3" w:themeShade="80"/>
          <w:right w:val="nil"/>
          <w:insideH w:val="nil"/>
          <w:insideV w:val="nil"/>
        </w:tcBorders>
        <w:shd w:val="clear" w:color="auto" w:fill="80BC00" w:themeFill="accent3"/>
      </w:tcPr>
    </w:tblStylePr>
    <w:tblStylePr w:type="lastCol">
      <w:rPr>
        <w:b/>
        <w:bCs/>
        <w:color w:val="FFFFFF" w:themeColor="background1"/>
      </w:rPr>
      <w:tblPr/>
      <w:tcPr>
        <w:tcBorders>
          <w:left w:val="nil"/>
          <w:right w:val="nil"/>
          <w:insideH w:val="nil"/>
          <w:insideV w:val="nil"/>
        </w:tcBorders>
        <w:shd w:val="clear" w:color="auto" w:fill="80BC00"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pPr>
        <w:jc w:val="center"/>
      </w:pPr>
      <w:tblPr/>
      <w:tcPr>
        <w:shd w:val="clear" w:color="auto" w:fill="D8D8D8" w:themeFill="background1" w:themeFillShade="D8"/>
      </w:tcPr>
    </w:tblStylePr>
    <w:tblStylePr w:type="band2Horz">
      <w:pPr>
        <w:jc w:val="center"/>
      </w:pPr>
    </w:tblStylePr>
    <w:tblStylePr w:type="neCell">
      <w:pPr>
        <w:jc w:val="center"/>
      </w:pPr>
      <w:tblPr/>
      <w:tcPr>
        <w:tcBorders>
          <w:top w:val="single" w:sz="12" w:space="0" w:color="3F5E00" w:themeColor="accent3" w:themeShade="80"/>
          <w:left w:val="nil"/>
          <w:bottom w:val="single" w:sz="12" w:space="0" w:color="3F5E00" w:themeColor="accent3" w:themeShade="80"/>
          <w:right w:val="nil"/>
          <w:insideH w:val="nil"/>
          <w:insideV w:val="nil"/>
        </w:tcBorders>
      </w:tcPr>
    </w:tblStylePr>
    <w:tblStylePr w:type="nwCell">
      <w:pPr>
        <w:jc w:val="center"/>
      </w:pPr>
      <w:rPr>
        <w:color w:val="FFFFFF" w:themeColor="background1"/>
      </w:rPr>
      <w:tblPr/>
      <w:tcPr>
        <w:tcBorders>
          <w:top w:val="single" w:sz="12" w:space="0" w:color="3F5E00" w:themeColor="accent3" w:themeShade="80"/>
          <w:left w:val="nil"/>
          <w:bottom w:val="single" w:sz="12" w:space="0" w:color="3F5E00" w:themeColor="accent3" w:themeShade="80"/>
          <w:right w:val="nil"/>
          <w:insideH w:val="nil"/>
          <w:insideV w:val="nil"/>
        </w:tcBorders>
      </w:tcPr>
    </w:tblStylePr>
  </w:style>
  <w:style w:type="paragraph" w:styleId="En-ttedetabledesmatires">
    <w:name w:val="TOC Heading"/>
    <w:next w:val="Normal"/>
    <w:uiPriority w:val="39"/>
    <w:rsid w:val="00750B34"/>
    <w:pPr>
      <w:pBdr>
        <w:bottom w:val="single" w:sz="4" w:space="1" w:color="80BC00" w:themeColor="accent3"/>
      </w:pBdr>
      <w:spacing w:line="276" w:lineRule="auto"/>
    </w:pPr>
    <w:rPr>
      <w:rFonts w:asciiTheme="majorHAnsi" w:eastAsia="Times New Roman" w:hAnsiTheme="majorHAnsi" w:cs="Times New Roman"/>
      <w:b/>
      <w:bCs/>
      <w:smallCaps/>
      <w:color w:val="80BC00" w:themeColor="accent3"/>
      <w:sz w:val="28"/>
      <w:szCs w:val="28"/>
      <w:lang w:val="x-none" w:eastAsia="x-none"/>
    </w:rPr>
  </w:style>
  <w:style w:type="character" w:customStyle="1" w:styleId="hps">
    <w:name w:val="hps"/>
    <w:basedOn w:val="Policepardfaut"/>
    <w:rsid w:val="00750B34"/>
  </w:style>
  <w:style w:type="paragraph" w:customStyle="1" w:styleId="Titrenote">
    <w:name w:val="Titre_note"/>
    <w:next w:val="Normal"/>
    <w:link w:val="TitrenoteCar"/>
    <w:rsid w:val="00750B34"/>
    <w:pPr>
      <w:spacing w:line="276" w:lineRule="auto"/>
      <w:ind w:right="567"/>
      <w:jc w:val="right"/>
    </w:pPr>
    <w:rPr>
      <w:rFonts w:asciiTheme="majorHAnsi" w:eastAsia="Arial" w:hAnsiTheme="majorHAnsi" w:cs="Times New Roman"/>
      <w:b/>
      <w:smallCaps/>
      <w:sz w:val="44"/>
      <w:szCs w:val="44"/>
    </w:rPr>
  </w:style>
  <w:style w:type="character" w:customStyle="1" w:styleId="TitredocCar">
    <w:name w:val="Titre_doc Car"/>
    <w:basedOn w:val="Policepardfaut"/>
    <w:link w:val="Titredoc"/>
    <w:rsid w:val="00750B34"/>
    <w:rPr>
      <w:rFonts w:ascii="Arial" w:eastAsia="Arial" w:hAnsi="Arial" w:cs="Times New Roman"/>
      <w:color w:val="000000"/>
      <w:sz w:val="36"/>
      <w:szCs w:val="18"/>
    </w:rPr>
  </w:style>
  <w:style w:type="character" w:customStyle="1" w:styleId="TitrenoteCar">
    <w:name w:val="Titre_note Car"/>
    <w:basedOn w:val="Policepardfaut"/>
    <w:link w:val="Titrenote"/>
    <w:rsid w:val="00750B34"/>
    <w:rPr>
      <w:rFonts w:asciiTheme="majorHAnsi" w:eastAsia="Arial" w:hAnsiTheme="majorHAnsi" w:cs="Times New Roman"/>
      <w:b/>
      <w:smallCaps/>
      <w:sz w:val="44"/>
      <w:szCs w:val="44"/>
    </w:rPr>
  </w:style>
  <w:style w:type="paragraph" w:styleId="Textedebulles">
    <w:name w:val="Balloon Text"/>
    <w:basedOn w:val="Normal"/>
    <w:link w:val="TextedebullesCar"/>
    <w:uiPriority w:val="99"/>
    <w:semiHidden/>
    <w:unhideWhenUsed/>
    <w:rsid w:val="00750B34"/>
    <w:pPr>
      <w:spacing w:before="80" w:after="80"/>
    </w:pPr>
    <w:rPr>
      <w:rFonts w:ascii="Tahoma" w:eastAsia="Arial" w:hAnsi="Tahoma" w:cs="Tahoma"/>
      <w:color w:val="404040" w:themeColor="text1" w:themeTint="BF"/>
      <w:sz w:val="16"/>
      <w:szCs w:val="16"/>
    </w:rPr>
  </w:style>
  <w:style w:type="character" w:customStyle="1" w:styleId="TextedebullesCar">
    <w:name w:val="Texte de bulles Car"/>
    <w:basedOn w:val="Policepardfaut"/>
    <w:link w:val="Textedebulles"/>
    <w:uiPriority w:val="99"/>
    <w:semiHidden/>
    <w:rsid w:val="00750B34"/>
    <w:rPr>
      <w:rFonts w:ascii="Tahoma" w:eastAsia="Arial" w:hAnsi="Tahoma" w:cs="Tahoma"/>
      <w:color w:val="404040" w:themeColor="text1" w:themeTint="BF"/>
      <w:sz w:val="16"/>
      <w:szCs w:val="16"/>
    </w:rPr>
  </w:style>
  <w:style w:type="table" w:styleId="Tramemoyenne2">
    <w:name w:val="Medium Shading 2"/>
    <w:basedOn w:val="TableauNormal"/>
    <w:uiPriority w:val="64"/>
    <w:rsid w:val="00750B3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Lgende">
    <w:name w:val="caption"/>
    <w:basedOn w:val="Normal"/>
    <w:next w:val="Normal"/>
    <w:uiPriority w:val="35"/>
    <w:rsid w:val="00750B34"/>
    <w:pPr>
      <w:spacing w:before="80" w:after="200"/>
    </w:pPr>
    <w:rPr>
      <w:rFonts w:eastAsia="Arial" w:cs="Times New Roman"/>
      <w:b/>
      <w:bCs/>
      <w:i/>
      <w:color w:val="4F81BD"/>
      <w:sz w:val="20"/>
      <w:szCs w:val="18"/>
    </w:rPr>
  </w:style>
  <w:style w:type="paragraph" w:customStyle="1" w:styleId="SETECLgende">
    <w:name w:val="SETEC_Légende"/>
    <w:basedOn w:val="Normal"/>
    <w:uiPriority w:val="5"/>
    <w:rsid w:val="00750B34"/>
    <w:pPr>
      <w:spacing w:before="80" w:after="240" w:line="276" w:lineRule="auto"/>
      <w:jc w:val="center"/>
    </w:pPr>
    <w:rPr>
      <w:rFonts w:eastAsia="Arial" w:cs="Times New Roman"/>
      <w:i/>
      <w:color w:val="404040" w:themeColor="text1" w:themeTint="BF"/>
      <w:sz w:val="16"/>
      <w:szCs w:val="14"/>
    </w:rPr>
  </w:style>
  <w:style w:type="paragraph" w:styleId="TM4">
    <w:name w:val="toc 4"/>
    <w:basedOn w:val="Normal"/>
    <w:next w:val="Normal"/>
    <w:autoRedefine/>
    <w:uiPriority w:val="39"/>
    <w:rsid w:val="00750B34"/>
    <w:pPr>
      <w:spacing w:before="80" w:after="80" w:line="276" w:lineRule="auto"/>
      <w:ind w:left="660"/>
    </w:pPr>
    <w:rPr>
      <w:rFonts w:ascii="Arial" w:eastAsia="Arial" w:hAnsi="Arial" w:cs="Times New Roman"/>
      <w:color w:val="404040" w:themeColor="text1" w:themeTint="BF"/>
      <w:sz w:val="20"/>
      <w:szCs w:val="18"/>
    </w:rPr>
  </w:style>
  <w:style w:type="paragraph" w:styleId="TM5">
    <w:name w:val="toc 5"/>
    <w:basedOn w:val="Normal"/>
    <w:next w:val="Normal"/>
    <w:autoRedefine/>
    <w:uiPriority w:val="39"/>
    <w:rsid w:val="00750B34"/>
    <w:pPr>
      <w:spacing w:before="80" w:after="80" w:line="276" w:lineRule="auto"/>
      <w:ind w:left="880"/>
    </w:pPr>
    <w:rPr>
      <w:rFonts w:ascii="Calibri" w:eastAsia="Arial" w:hAnsi="Calibri" w:cs="Times New Roman"/>
      <w:color w:val="404040" w:themeColor="text1" w:themeTint="BF"/>
      <w:sz w:val="20"/>
      <w:szCs w:val="18"/>
    </w:rPr>
  </w:style>
  <w:style w:type="paragraph" w:styleId="TM6">
    <w:name w:val="toc 6"/>
    <w:basedOn w:val="Normal"/>
    <w:next w:val="Normal"/>
    <w:autoRedefine/>
    <w:uiPriority w:val="39"/>
    <w:rsid w:val="00750B34"/>
    <w:pPr>
      <w:spacing w:before="80" w:after="80" w:line="276" w:lineRule="auto"/>
      <w:ind w:left="1100"/>
    </w:pPr>
    <w:rPr>
      <w:rFonts w:ascii="Calibri" w:eastAsia="Arial" w:hAnsi="Calibri" w:cs="Times New Roman"/>
      <w:color w:val="404040" w:themeColor="text1" w:themeTint="BF"/>
      <w:sz w:val="20"/>
      <w:szCs w:val="18"/>
    </w:rPr>
  </w:style>
  <w:style w:type="paragraph" w:styleId="TM7">
    <w:name w:val="toc 7"/>
    <w:basedOn w:val="Normal"/>
    <w:next w:val="Normal"/>
    <w:autoRedefine/>
    <w:uiPriority w:val="39"/>
    <w:rsid w:val="00750B34"/>
    <w:pPr>
      <w:spacing w:before="80" w:after="80" w:line="276" w:lineRule="auto"/>
      <w:ind w:left="1320"/>
    </w:pPr>
    <w:rPr>
      <w:rFonts w:ascii="Calibri" w:eastAsia="Arial" w:hAnsi="Calibri" w:cs="Times New Roman"/>
      <w:color w:val="404040" w:themeColor="text1" w:themeTint="BF"/>
      <w:sz w:val="20"/>
      <w:szCs w:val="18"/>
    </w:rPr>
  </w:style>
  <w:style w:type="paragraph" w:styleId="TM8">
    <w:name w:val="toc 8"/>
    <w:basedOn w:val="Normal"/>
    <w:next w:val="Normal"/>
    <w:autoRedefine/>
    <w:uiPriority w:val="39"/>
    <w:rsid w:val="00750B34"/>
    <w:pPr>
      <w:spacing w:before="80" w:after="80" w:line="276" w:lineRule="auto"/>
      <w:ind w:left="1540"/>
    </w:pPr>
    <w:rPr>
      <w:rFonts w:ascii="Calibri" w:eastAsia="Arial" w:hAnsi="Calibri" w:cs="Times New Roman"/>
      <w:color w:val="404040" w:themeColor="text1" w:themeTint="BF"/>
      <w:sz w:val="20"/>
      <w:szCs w:val="18"/>
    </w:rPr>
  </w:style>
  <w:style w:type="paragraph" w:styleId="TM9">
    <w:name w:val="toc 9"/>
    <w:basedOn w:val="Normal"/>
    <w:next w:val="Normal"/>
    <w:autoRedefine/>
    <w:uiPriority w:val="39"/>
    <w:rsid w:val="00750B34"/>
    <w:pPr>
      <w:spacing w:before="80" w:after="80" w:line="276" w:lineRule="auto"/>
      <w:ind w:left="1760"/>
    </w:pPr>
    <w:rPr>
      <w:rFonts w:ascii="Calibri" w:eastAsia="Arial" w:hAnsi="Calibri" w:cs="Times New Roman"/>
      <w:color w:val="404040" w:themeColor="text1" w:themeTint="BF"/>
      <w:sz w:val="20"/>
      <w:szCs w:val="18"/>
    </w:rPr>
  </w:style>
  <w:style w:type="paragraph" w:customStyle="1" w:styleId="Default">
    <w:name w:val="Default"/>
    <w:rsid w:val="00750B34"/>
    <w:pPr>
      <w:autoSpaceDE w:val="0"/>
      <w:autoSpaceDN w:val="0"/>
      <w:adjustRightInd w:val="0"/>
    </w:pPr>
    <w:rPr>
      <w:rFonts w:ascii="Arial" w:eastAsia="Arial" w:hAnsi="Arial" w:cs="Arial"/>
      <w:color w:val="000000"/>
      <w:sz w:val="24"/>
      <w:szCs w:val="24"/>
      <w:lang w:eastAsia="fr-FR"/>
    </w:rPr>
  </w:style>
  <w:style w:type="paragraph" w:customStyle="1" w:styleId="Liste1">
    <w:name w:val="Liste 1"/>
    <w:basedOn w:val="Corpsdetexte"/>
    <w:link w:val="Listepuces1Car"/>
    <w:rsid w:val="00750B34"/>
    <w:pPr>
      <w:numPr>
        <w:numId w:val="9"/>
      </w:numPr>
      <w:spacing w:after="0"/>
    </w:pPr>
    <w:rPr>
      <w:rFonts w:eastAsia="Times New Roman"/>
      <w:color w:val="404040"/>
      <w:szCs w:val="24"/>
    </w:rPr>
  </w:style>
  <w:style w:type="character" w:customStyle="1" w:styleId="Listepuces1Car">
    <w:name w:val="Liste à puces 1 Car"/>
    <w:link w:val="Liste1"/>
    <w:rsid w:val="00750B34"/>
    <w:rPr>
      <w:rFonts w:eastAsia="Times New Roman" w:cs="Times New Roman"/>
      <w:color w:val="404040"/>
      <w:sz w:val="20"/>
      <w:szCs w:val="24"/>
      <w:lang w:val="x-none"/>
    </w:rPr>
  </w:style>
  <w:style w:type="paragraph" w:styleId="Corpsdetexte">
    <w:name w:val="Body Text"/>
    <w:basedOn w:val="Normal"/>
    <w:link w:val="CorpsdetexteCar"/>
    <w:uiPriority w:val="99"/>
    <w:semiHidden/>
    <w:rsid w:val="00750B34"/>
    <w:pPr>
      <w:spacing w:before="80" w:line="276" w:lineRule="auto"/>
    </w:pPr>
    <w:rPr>
      <w:rFonts w:eastAsia="Arial" w:cs="Times New Roman"/>
      <w:color w:val="404040" w:themeColor="text1" w:themeTint="BF"/>
      <w:sz w:val="20"/>
      <w:szCs w:val="18"/>
      <w:lang w:val="x-none"/>
    </w:rPr>
  </w:style>
  <w:style w:type="character" w:customStyle="1" w:styleId="CorpsdetexteCar">
    <w:name w:val="Corps de texte Car"/>
    <w:basedOn w:val="Policepardfaut"/>
    <w:link w:val="Corpsdetexte"/>
    <w:uiPriority w:val="99"/>
    <w:semiHidden/>
    <w:rsid w:val="00750B34"/>
    <w:rPr>
      <w:rFonts w:eastAsia="Arial" w:cs="Times New Roman"/>
      <w:color w:val="404040" w:themeColor="text1" w:themeTint="BF"/>
      <w:sz w:val="20"/>
      <w:szCs w:val="18"/>
      <w:lang w:val="x-none"/>
    </w:rPr>
  </w:style>
  <w:style w:type="paragraph" w:styleId="Rvision">
    <w:name w:val="Revision"/>
    <w:hidden/>
    <w:uiPriority w:val="99"/>
    <w:semiHidden/>
    <w:rsid w:val="00750B34"/>
    <w:rPr>
      <w:rFonts w:ascii="Arial" w:eastAsia="Arial" w:hAnsi="Arial" w:cs="Times New Roman"/>
      <w:color w:val="000000"/>
      <w:szCs w:val="18"/>
    </w:rPr>
  </w:style>
  <w:style w:type="table" w:styleId="Listemoyenne2-Accent1">
    <w:name w:val="Medium List 2 Accent 1"/>
    <w:basedOn w:val="TableauNormal"/>
    <w:uiPriority w:val="66"/>
    <w:rsid w:val="00750B34"/>
    <w:rPr>
      <w:rFonts w:asciiTheme="majorHAnsi" w:eastAsiaTheme="majorEastAsia" w:hAnsiTheme="majorHAnsi" w:cstheme="majorBidi"/>
      <w:color w:val="000000" w:themeColor="text1"/>
      <w:lang w:eastAsia="fr-FR"/>
    </w:rPr>
    <w:tblPr>
      <w:tblStyleRowBandSize w:val="1"/>
      <w:tblStyleColBandSize w:val="1"/>
      <w:tblBorders>
        <w:top w:val="single" w:sz="8" w:space="0" w:color="6BC9FF" w:themeColor="accent1"/>
        <w:left w:val="single" w:sz="8" w:space="0" w:color="6BC9FF" w:themeColor="accent1"/>
        <w:bottom w:val="single" w:sz="8" w:space="0" w:color="6BC9FF" w:themeColor="accent1"/>
        <w:right w:val="single" w:sz="8" w:space="0" w:color="6BC9FF" w:themeColor="accent1"/>
      </w:tblBorders>
    </w:tblPr>
    <w:tblStylePr w:type="firstRow">
      <w:rPr>
        <w:sz w:val="24"/>
        <w:szCs w:val="24"/>
      </w:rPr>
      <w:tblPr/>
      <w:tcPr>
        <w:tcBorders>
          <w:top w:val="nil"/>
          <w:left w:val="nil"/>
          <w:bottom w:val="single" w:sz="24" w:space="0" w:color="6BC9FF" w:themeColor="accent1"/>
          <w:right w:val="nil"/>
          <w:insideH w:val="nil"/>
          <w:insideV w:val="nil"/>
        </w:tcBorders>
        <w:shd w:val="clear" w:color="auto" w:fill="FFFFFF" w:themeFill="background1"/>
      </w:tcPr>
    </w:tblStylePr>
    <w:tblStylePr w:type="lastRow">
      <w:tblPr/>
      <w:tcPr>
        <w:tcBorders>
          <w:top w:val="single" w:sz="8" w:space="0" w:color="6BC9FF"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6BC9FF" w:themeColor="accent1"/>
          <w:insideH w:val="nil"/>
          <w:insideV w:val="nil"/>
        </w:tcBorders>
        <w:shd w:val="clear" w:color="auto" w:fill="FFFFFF" w:themeFill="background1"/>
      </w:tcPr>
    </w:tblStylePr>
    <w:tblStylePr w:type="lastCol">
      <w:tblPr/>
      <w:tcPr>
        <w:tcBorders>
          <w:top w:val="nil"/>
          <w:left w:val="single" w:sz="8" w:space="0" w:color="6BC9FF"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AF1FF" w:themeFill="accent1" w:themeFillTint="3F"/>
      </w:tcPr>
    </w:tblStylePr>
    <w:tblStylePr w:type="band1Horz">
      <w:tblPr/>
      <w:tcPr>
        <w:tcBorders>
          <w:top w:val="nil"/>
          <w:bottom w:val="nil"/>
          <w:insideH w:val="nil"/>
          <w:insideV w:val="nil"/>
        </w:tcBorders>
        <w:shd w:val="clear" w:color="auto" w:fill="DAF1FF"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Listemoyenne2-Accent3">
    <w:name w:val="Medium List 2 Accent 3"/>
    <w:basedOn w:val="TableauNormal"/>
    <w:uiPriority w:val="66"/>
    <w:rsid w:val="00750B34"/>
    <w:rPr>
      <w:rFonts w:asciiTheme="majorHAnsi" w:eastAsiaTheme="majorEastAsia" w:hAnsiTheme="majorHAnsi" w:cstheme="majorBidi"/>
      <w:color w:val="000000" w:themeColor="text1"/>
    </w:rPr>
    <w:tblPr>
      <w:tblStyleRowBandSize w:val="1"/>
      <w:tblStyleColBandSize w:val="1"/>
      <w:tblBorders>
        <w:top w:val="single" w:sz="8" w:space="0" w:color="80BC00" w:themeColor="accent3"/>
        <w:left w:val="single" w:sz="8" w:space="0" w:color="80BC00" w:themeColor="accent3"/>
        <w:bottom w:val="single" w:sz="8" w:space="0" w:color="80BC00" w:themeColor="accent3"/>
        <w:right w:val="single" w:sz="8" w:space="0" w:color="80BC00" w:themeColor="accent3"/>
      </w:tblBorders>
    </w:tblPr>
    <w:tblStylePr w:type="firstRow">
      <w:rPr>
        <w:sz w:val="24"/>
        <w:szCs w:val="24"/>
      </w:rPr>
      <w:tblPr/>
      <w:tcPr>
        <w:tcBorders>
          <w:top w:val="nil"/>
          <w:left w:val="nil"/>
          <w:bottom w:val="single" w:sz="24" w:space="0" w:color="80BC00" w:themeColor="accent3"/>
          <w:right w:val="nil"/>
          <w:insideH w:val="nil"/>
          <w:insideV w:val="nil"/>
        </w:tcBorders>
        <w:shd w:val="clear" w:color="auto" w:fill="FFFFFF" w:themeFill="background1"/>
      </w:tcPr>
    </w:tblStylePr>
    <w:tblStylePr w:type="lastRow">
      <w:tblPr/>
      <w:tcPr>
        <w:tcBorders>
          <w:top w:val="single" w:sz="8" w:space="0" w:color="80BC00"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BC00" w:themeColor="accent3"/>
          <w:insideH w:val="nil"/>
          <w:insideV w:val="nil"/>
        </w:tcBorders>
        <w:shd w:val="clear" w:color="auto" w:fill="FFFFFF" w:themeFill="background1"/>
      </w:tcPr>
    </w:tblStylePr>
    <w:tblStylePr w:type="lastCol">
      <w:tblPr/>
      <w:tcPr>
        <w:tcBorders>
          <w:top w:val="nil"/>
          <w:left w:val="single" w:sz="8" w:space="0" w:color="80BC00"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5FFAF" w:themeFill="accent3" w:themeFillTint="3F"/>
      </w:tcPr>
    </w:tblStylePr>
    <w:tblStylePr w:type="band1Horz">
      <w:tblPr/>
      <w:tcPr>
        <w:tcBorders>
          <w:top w:val="nil"/>
          <w:bottom w:val="nil"/>
          <w:insideH w:val="nil"/>
          <w:insideV w:val="nil"/>
        </w:tcBorders>
        <w:shd w:val="clear" w:color="auto" w:fill="E5FFAF"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Listemoyenne1-Accent5">
    <w:name w:val="Medium List 1 Accent 5"/>
    <w:basedOn w:val="TableauNormal"/>
    <w:uiPriority w:val="65"/>
    <w:rsid w:val="00750B34"/>
    <w:rPr>
      <w:color w:val="000000" w:themeColor="text1"/>
    </w:rPr>
    <w:tblPr>
      <w:tblStyleRowBandSize w:val="1"/>
      <w:tblStyleColBandSize w:val="1"/>
      <w:tblBorders>
        <w:top w:val="single" w:sz="8" w:space="0" w:color="636362" w:themeColor="accent5"/>
        <w:bottom w:val="single" w:sz="8" w:space="0" w:color="636362" w:themeColor="accent5"/>
      </w:tblBorders>
    </w:tblPr>
    <w:tblStylePr w:type="firstRow">
      <w:rPr>
        <w:rFonts w:asciiTheme="majorHAnsi" w:eastAsiaTheme="majorEastAsia" w:hAnsiTheme="majorHAnsi" w:cstheme="majorBidi"/>
      </w:rPr>
      <w:tblPr/>
      <w:tcPr>
        <w:tcBorders>
          <w:top w:val="nil"/>
          <w:bottom w:val="single" w:sz="8" w:space="0" w:color="636362" w:themeColor="accent5"/>
        </w:tcBorders>
      </w:tcPr>
    </w:tblStylePr>
    <w:tblStylePr w:type="lastRow">
      <w:rPr>
        <w:b/>
        <w:bCs/>
        <w:color w:val="186AF2" w:themeColor="text2"/>
      </w:rPr>
      <w:tblPr/>
      <w:tcPr>
        <w:tcBorders>
          <w:top w:val="single" w:sz="8" w:space="0" w:color="636362" w:themeColor="accent5"/>
          <w:bottom w:val="single" w:sz="8" w:space="0" w:color="636362" w:themeColor="accent5"/>
        </w:tcBorders>
      </w:tcPr>
    </w:tblStylePr>
    <w:tblStylePr w:type="firstCol">
      <w:rPr>
        <w:b/>
        <w:bCs/>
      </w:rPr>
    </w:tblStylePr>
    <w:tblStylePr w:type="lastCol">
      <w:rPr>
        <w:b/>
        <w:bCs/>
      </w:rPr>
      <w:tblPr/>
      <w:tcPr>
        <w:tcBorders>
          <w:top w:val="single" w:sz="8" w:space="0" w:color="636362" w:themeColor="accent5"/>
          <w:bottom w:val="single" w:sz="8" w:space="0" w:color="636362" w:themeColor="accent5"/>
        </w:tcBorders>
      </w:tcPr>
    </w:tblStylePr>
    <w:tblStylePr w:type="band1Vert">
      <w:tblPr/>
      <w:tcPr>
        <w:shd w:val="clear" w:color="auto" w:fill="D8D8D8" w:themeFill="accent5" w:themeFillTint="3F"/>
      </w:tcPr>
    </w:tblStylePr>
    <w:tblStylePr w:type="band1Horz">
      <w:tblPr/>
      <w:tcPr>
        <w:shd w:val="clear" w:color="auto" w:fill="D8D8D8" w:themeFill="accent5" w:themeFillTint="3F"/>
      </w:tcPr>
    </w:tblStylePr>
  </w:style>
  <w:style w:type="table" w:styleId="Grillemoyenne3-Accent5">
    <w:name w:val="Medium Grid 3 Accent 5"/>
    <w:basedOn w:val="TableauNormal"/>
    <w:uiPriority w:val="69"/>
    <w:rsid w:val="00750B34"/>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8D8D8"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636362"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636362"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636362"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636362"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1B1B0"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1B1B0" w:themeFill="accent5" w:themeFillTint="7F"/>
      </w:tcPr>
    </w:tblStylePr>
  </w:style>
  <w:style w:type="table" w:styleId="Grillemoyenne2-Accent3">
    <w:name w:val="Medium Grid 2 Accent 3"/>
    <w:basedOn w:val="TableauNormal"/>
    <w:uiPriority w:val="68"/>
    <w:rsid w:val="00750B34"/>
    <w:rPr>
      <w:rFonts w:asciiTheme="majorHAnsi" w:eastAsiaTheme="majorEastAsia" w:hAnsiTheme="majorHAnsi" w:cstheme="majorBidi"/>
      <w:color w:val="000000" w:themeColor="text1"/>
    </w:rPr>
    <w:tblPr>
      <w:tblStyleRowBandSize w:val="1"/>
      <w:tblStyleColBandSize w:val="1"/>
      <w:tblBorders>
        <w:top w:val="single" w:sz="8" w:space="0" w:color="80BC00" w:themeColor="accent3"/>
        <w:left w:val="single" w:sz="8" w:space="0" w:color="80BC00" w:themeColor="accent3"/>
        <w:bottom w:val="single" w:sz="8" w:space="0" w:color="80BC00" w:themeColor="accent3"/>
        <w:right w:val="single" w:sz="8" w:space="0" w:color="80BC00" w:themeColor="accent3"/>
        <w:insideH w:val="single" w:sz="8" w:space="0" w:color="80BC00" w:themeColor="accent3"/>
        <w:insideV w:val="single" w:sz="8" w:space="0" w:color="80BC00" w:themeColor="accent3"/>
      </w:tblBorders>
    </w:tblPr>
    <w:tcPr>
      <w:shd w:val="clear" w:color="auto" w:fill="E5FFAF" w:themeFill="accent3" w:themeFillTint="3F"/>
    </w:tcPr>
    <w:tblStylePr w:type="firstRow">
      <w:rPr>
        <w:b/>
        <w:bCs/>
        <w:color w:val="000000" w:themeColor="text1"/>
      </w:rPr>
      <w:tblPr/>
      <w:tcPr>
        <w:shd w:val="clear" w:color="auto" w:fill="F4FFDF"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FBE" w:themeFill="accent3" w:themeFillTint="33"/>
      </w:tcPr>
    </w:tblStylePr>
    <w:tblStylePr w:type="band1Vert">
      <w:tblPr/>
      <w:tcPr>
        <w:shd w:val="clear" w:color="auto" w:fill="CBFF5E" w:themeFill="accent3" w:themeFillTint="7F"/>
      </w:tcPr>
    </w:tblStylePr>
    <w:tblStylePr w:type="band1Horz">
      <w:tblPr/>
      <w:tcPr>
        <w:tcBorders>
          <w:insideH w:val="single" w:sz="6" w:space="0" w:color="80BC00" w:themeColor="accent3"/>
          <w:insideV w:val="single" w:sz="6" w:space="0" w:color="80BC00" w:themeColor="accent3"/>
        </w:tcBorders>
        <w:shd w:val="clear" w:color="auto" w:fill="CBFF5E" w:themeFill="accent3" w:themeFillTint="7F"/>
      </w:tcPr>
    </w:tblStylePr>
    <w:tblStylePr w:type="nwCell">
      <w:tblPr/>
      <w:tcPr>
        <w:shd w:val="clear" w:color="auto" w:fill="FFFFFF" w:themeFill="background1"/>
      </w:tcPr>
    </w:tblStylePr>
  </w:style>
  <w:style w:type="table" w:styleId="Trameclaire-Accent3">
    <w:name w:val="Light Shading Accent 3"/>
    <w:basedOn w:val="TableauNormal"/>
    <w:uiPriority w:val="60"/>
    <w:rsid w:val="00750B34"/>
    <w:rPr>
      <w:color w:val="5F8C00" w:themeColor="accent3" w:themeShade="BF"/>
    </w:rPr>
    <w:tblPr>
      <w:tblStyleRowBandSize w:val="1"/>
      <w:tblStyleColBandSize w:val="1"/>
      <w:tblBorders>
        <w:top w:val="single" w:sz="8" w:space="0" w:color="80BC00" w:themeColor="accent3"/>
        <w:bottom w:val="single" w:sz="8" w:space="0" w:color="80BC00" w:themeColor="accent3"/>
      </w:tblBorders>
    </w:tblPr>
    <w:tblStylePr w:type="firstRow">
      <w:pPr>
        <w:spacing w:before="0" w:after="0" w:line="240" w:lineRule="auto"/>
      </w:pPr>
      <w:rPr>
        <w:b/>
        <w:bCs/>
      </w:rPr>
      <w:tblPr/>
      <w:tcPr>
        <w:tcBorders>
          <w:top w:val="single" w:sz="8" w:space="0" w:color="80BC00" w:themeColor="accent3"/>
          <w:left w:val="nil"/>
          <w:bottom w:val="single" w:sz="8" w:space="0" w:color="80BC00" w:themeColor="accent3"/>
          <w:right w:val="nil"/>
          <w:insideH w:val="nil"/>
          <w:insideV w:val="nil"/>
        </w:tcBorders>
      </w:tcPr>
    </w:tblStylePr>
    <w:tblStylePr w:type="lastRow">
      <w:pPr>
        <w:spacing w:before="0" w:after="0" w:line="240" w:lineRule="auto"/>
      </w:pPr>
      <w:rPr>
        <w:b/>
        <w:bCs/>
      </w:rPr>
      <w:tblPr/>
      <w:tcPr>
        <w:tcBorders>
          <w:top w:val="single" w:sz="8" w:space="0" w:color="80BC00" w:themeColor="accent3"/>
          <w:left w:val="nil"/>
          <w:bottom w:val="single" w:sz="8" w:space="0" w:color="80BC00"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5FFAF" w:themeFill="accent3" w:themeFillTint="3F"/>
      </w:tcPr>
    </w:tblStylePr>
    <w:tblStylePr w:type="band1Horz">
      <w:tblPr/>
      <w:tcPr>
        <w:tcBorders>
          <w:left w:val="nil"/>
          <w:right w:val="nil"/>
          <w:insideH w:val="nil"/>
          <w:insideV w:val="nil"/>
        </w:tcBorders>
        <w:shd w:val="clear" w:color="auto" w:fill="E5FFAF" w:themeFill="accent3" w:themeFillTint="3F"/>
      </w:tcPr>
    </w:tblStylePr>
  </w:style>
  <w:style w:type="table" w:styleId="Grillemoyenne1-Accent3">
    <w:name w:val="Medium Grid 1 Accent 3"/>
    <w:basedOn w:val="TableauNormal"/>
    <w:uiPriority w:val="67"/>
    <w:rsid w:val="00750B34"/>
    <w:tblPr>
      <w:tblStyleRowBandSize w:val="1"/>
      <w:tblStyleColBandSize w:val="1"/>
      <w:tblBorders>
        <w:top w:val="single" w:sz="8" w:space="0" w:color="B1FF0D" w:themeColor="accent3" w:themeTint="BF"/>
        <w:left w:val="single" w:sz="8" w:space="0" w:color="B1FF0D" w:themeColor="accent3" w:themeTint="BF"/>
        <w:bottom w:val="single" w:sz="8" w:space="0" w:color="B1FF0D" w:themeColor="accent3" w:themeTint="BF"/>
        <w:right w:val="single" w:sz="8" w:space="0" w:color="B1FF0D" w:themeColor="accent3" w:themeTint="BF"/>
        <w:insideH w:val="single" w:sz="8" w:space="0" w:color="B1FF0D" w:themeColor="accent3" w:themeTint="BF"/>
        <w:insideV w:val="single" w:sz="8" w:space="0" w:color="B1FF0D" w:themeColor="accent3" w:themeTint="BF"/>
      </w:tblBorders>
    </w:tblPr>
    <w:tcPr>
      <w:shd w:val="clear" w:color="auto" w:fill="E5FFAF" w:themeFill="accent3" w:themeFillTint="3F"/>
    </w:tcPr>
    <w:tblStylePr w:type="firstRow">
      <w:rPr>
        <w:b/>
        <w:bCs/>
      </w:rPr>
    </w:tblStylePr>
    <w:tblStylePr w:type="lastRow">
      <w:rPr>
        <w:b/>
        <w:bCs/>
      </w:rPr>
      <w:tblPr/>
      <w:tcPr>
        <w:tcBorders>
          <w:top w:val="single" w:sz="18" w:space="0" w:color="B1FF0D" w:themeColor="accent3" w:themeTint="BF"/>
        </w:tcBorders>
      </w:tcPr>
    </w:tblStylePr>
    <w:tblStylePr w:type="firstCol">
      <w:rPr>
        <w:b/>
        <w:bCs/>
      </w:rPr>
    </w:tblStylePr>
    <w:tblStylePr w:type="lastCol">
      <w:rPr>
        <w:b/>
        <w:bCs/>
      </w:rPr>
    </w:tblStylePr>
    <w:tblStylePr w:type="band1Vert">
      <w:tblPr/>
      <w:tcPr>
        <w:shd w:val="clear" w:color="auto" w:fill="CBFF5E" w:themeFill="accent3" w:themeFillTint="7F"/>
      </w:tcPr>
    </w:tblStylePr>
    <w:tblStylePr w:type="band1Horz">
      <w:tblPr/>
      <w:tcPr>
        <w:shd w:val="clear" w:color="auto" w:fill="CBFF5E" w:themeFill="accent3" w:themeFillTint="7F"/>
      </w:tcPr>
    </w:tblStylePr>
  </w:style>
  <w:style w:type="table" w:styleId="Grilleclaire-Accent3">
    <w:name w:val="Light Grid Accent 3"/>
    <w:basedOn w:val="TableauNormal"/>
    <w:uiPriority w:val="62"/>
    <w:rsid w:val="00750B34"/>
    <w:tblPr>
      <w:tblStyleRowBandSize w:val="1"/>
      <w:tblStyleColBandSize w:val="1"/>
      <w:tblBorders>
        <w:top w:val="single" w:sz="8" w:space="0" w:color="D5FF7E" w:themeColor="accent3" w:themeTint="66"/>
        <w:left w:val="single" w:sz="8" w:space="0" w:color="D5FF7E" w:themeColor="accent3" w:themeTint="66"/>
        <w:bottom w:val="single" w:sz="8" w:space="0" w:color="D5FF7E" w:themeColor="accent3" w:themeTint="66"/>
        <w:right w:val="single" w:sz="8" w:space="0" w:color="D5FF7E" w:themeColor="accent3" w:themeTint="66"/>
        <w:insideH w:val="single" w:sz="8" w:space="0" w:color="D5FF7E" w:themeColor="accent3" w:themeTint="66"/>
        <w:insideV w:val="single" w:sz="8" w:space="0" w:color="D5FF7E" w:themeColor="accent3" w:themeTint="66"/>
      </w:tblBorders>
    </w:tblPr>
    <w:tblStylePr w:type="firstRow">
      <w:pPr>
        <w:spacing w:before="0" w:after="0" w:line="240" w:lineRule="auto"/>
        <w:jc w:val="left"/>
      </w:pPr>
      <w:rPr>
        <w:rFonts w:asciiTheme="majorHAnsi" w:hAnsiTheme="majorHAnsi" w:cstheme="majorBidi"/>
        <w:b/>
        <w:bCs/>
        <w:i w:val="0"/>
      </w:rPr>
      <w:tblPr/>
      <w:tcPr>
        <w:tcBorders>
          <w:top w:val="single" w:sz="8" w:space="0" w:color="D5FF7E" w:themeColor="accent3" w:themeTint="66"/>
          <w:left w:val="single" w:sz="8" w:space="0" w:color="D5FF7E" w:themeColor="accent3" w:themeTint="66"/>
          <w:bottom w:val="single" w:sz="18" w:space="0" w:color="D5FF7E" w:themeColor="accent3" w:themeTint="66"/>
          <w:right w:val="single" w:sz="8" w:space="0" w:color="D5FF7E" w:themeColor="accent3" w:themeTint="66"/>
          <w:insideH w:val="nil"/>
          <w:insideV w:val="single" w:sz="8" w:space="0" w:color="D5FF7E" w:themeColor="accent3" w:themeTint="6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BC00" w:themeColor="accent3"/>
          <w:left w:val="single" w:sz="8" w:space="0" w:color="80BC00" w:themeColor="accent3"/>
          <w:bottom w:val="single" w:sz="8" w:space="0" w:color="80BC00" w:themeColor="accent3"/>
          <w:right w:val="single" w:sz="8" w:space="0" w:color="80BC00" w:themeColor="accent3"/>
          <w:insideH w:val="nil"/>
          <w:insideV w:val="single" w:sz="8" w:space="0" w:color="80BC00"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BC00" w:themeColor="accent3"/>
          <w:left w:val="single" w:sz="8" w:space="0" w:color="80BC00" w:themeColor="accent3"/>
          <w:bottom w:val="single" w:sz="8" w:space="0" w:color="80BC00" w:themeColor="accent3"/>
          <w:right w:val="single" w:sz="8" w:space="0" w:color="80BC00" w:themeColor="accent3"/>
        </w:tcBorders>
      </w:tcPr>
    </w:tblStylePr>
    <w:tblStylePr w:type="band1Vert">
      <w:tblPr/>
      <w:tcPr>
        <w:tcBorders>
          <w:top w:val="single" w:sz="8" w:space="0" w:color="80BC00" w:themeColor="accent3"/>
          <w:left w:val="single" w:sz="8" w:space="0" w:color="80BC00" w:themeColor="accent3"/>
          <w:bottom w:val="single" w:sz="8" w:space="0" w:color="80BC00" w:themeColor="accent3"/>
          <w:right w:val="single" w:sz="8" w:space="0" w:color="80BC00" w:themeColor="accent3"/>
        </w:tcBorders>
        <w:shd w:val="clear" w:color="auto" w:fill="E5FFAF" w:themeFill="accent3" w:themeFillTint="3F"/>
      </w:tcPr>
    </w:tblStylePr>
    <w:tblStylePr w:type="band1Horz">
      <w:tblPr/>
      <w:tcPr>
        <w:tcBorders>
          <w:top w:val="single" w:sz="8" w:space="0" w:color="D5FF7E" w:themeColor="accent3" w:themeTint="66"/>
          <w:left w:val="single" w:sz="8" w:space="0" w:color="D5FF7E" w:themeColor="accent3" w:themeTint="66"/>
          <w:bottom w:val="single" w:sz="8" w:space="0" w:color="D5FF7E" w:themeColor="accent3" w:themeTint="66"/>
          <w:right w:val="single" w:sz="8" w:space="0" w:color="D5FF7E" w:themeColor="accent3" w:themeTint="66"/>
          <w:insideV w:val="single" w:sz="8" w:space="0" w:color="D5FF7E" w:themeColor="accent3" w:themeTint="66"/>
        </w:tcBorders>
        <w:shd w:val="clear" w:color="auto" w:fill="E5FFAF" w:themeFill="accent3" w:themeFillTint="3F"/>
      </w:tcPr>
    </w:tblStylePr>
    <w:tblStylePr w:type="band2Horz">
      <w:tblPr/>
      <w:tcPr>
        <w:tcBorders>
          <w:top w:val="single" w:sz="8" w:space="0" w:color="D5FF7E" w:themeColor="accent3" w:themeTint="66"/>
          <w:left w:val="single" w:sz="8" w:space="0" w:color="D5FF7E" w:themeColor="accent3" w:themeTint="66"/>
          <w:bottom w:val="single" w:sz="8" w:space="0" w:color="D5FF7E" w:themeColor="accent3" w:themeTint="66"/>
          <w:right w:val="single" w:sz="8" w:space="0" w:color="D5FF7E" w:themeColor="accent3" w:themeTint="66"/>
          <w:insideV w:val="single" w:sz="8" w:space="0" w:color="D5FF7E" w:themeColor="accent3" w:themeTint="66"/>
        </w:tcBorders>
      </w:tcPr>
    </w:tblStylePr>
  </w:style>
  <w:style w:type="paragraph" w:customStyle="1" w:styleId="CODIFEME">
    <w:name w:val="CODIF_EME"/>
    <w:basedOn w:val="Normal"/>
    <w:link w:val="CODIFEMECar"/>
    <w:rsid w:val="00750B34"/>
    <w:pPr>
      <w:tabs>
        <w:tab w:val="left" w:pos="10541"/>
      </w:tabs>
      <w:ind w:left="-108" w:right="-130"/>
      <w:jc w:val="center"/>
    </w:pPr>
    <w:rPr>
      <w:rFonts w:eastAsia="Arial" w:cs="Times New Roman"/>
      <w:b/>
      <w:color w:val="404040" w:themeColor="text1" w:themeTint="BF"/>
      <w:sz w:val="18"/>
      <w:szCs w:val="18"/>
    </w:rPr>
  </w:style>
  <w:style w:type="paragraph" w:customStyle="1" w:styleId="CODIFMARC">
    <w:name w:val="CODIF_MARC"/>
    <w:basedOn w:val="Normal"/>
    <w:link w:val="CODIFMARCCar"/>
    <w:rsid w:val="00750B34"/>
    <w:pPr>
      <w:framePr w:hSpace="141" w:wrap="around" w:vAnchor="page" w:hAnchor="margin" w:xAlign="center" w:y="13933"/>
      <w:tabs>
        <w:tab w:val="left" w:pos="10541"/>
      </w:tabs>
      <w:spacing w:after="80" w:line="276" w:lineRule="auto"/>
      <w:suppressOverlap/>
      <w:jc w:val="center"/>
    </w:pPr>
    <w:rPr>
      <w:rFonts w:eastAsia="Arial" w:cs="Times New Roman"/>
      <w:sz w:val="18"/>
      <w:szCs w:val="18"/>
    </w:rPr>
  </w:style>
  <w:style w:type="character" w:customStyle="1" w:styleId="CODIFEMECar">
    <w:name w:val="CODIF_EME Car"/>
    <w:basedOn w:val="Policepardfaut"/>
    <w:link w:val="CODIFEME"/>
    <w:rsid w:val="00750B34"/>
    <w:rPr>
      <w:rFonts w:eastAsia="Arial" w:cs="Times New Roman"/>
      <w:b/>
      <w:color w:val="404040" w:themeColor="text1" w:themeTint="BF"/>
      <w:sz w:val="18"/>
      <w:szCs w:val="18"/>
    </w:rPr>
  </w:style>
  <w:style w:type="paragraph" w:customStyle="1" w:styleId="CODIFSECT">
    <w:name w:val="CODIF_SECT"/>
    <w:basedOn w:val="Normal"/>
    <w:link w:val="CODIFSECTCar"/>
    <w:rsid w:val="00750B34"/>
    <w:pPr>
      <w:framePr w:hSpace="141" w:wrap="around" w:vAnchor="page" w:hAnchor="margin" w:xAlign="center" w:y="13933"/>
      <w:spacing w:after="80" w:line="276" w:lineRule="auto"/>
      <w:suppressOverlap/>
      <w:jc w:val="center"/>
    </w:pPr>
    <w:rPr>
      <w:rFonts w:eastAsia="Arial" w:cs="Times New Roman"/>
      <w:sz w:val="18"/>
      <w:szCs w:val="14"/>
    </w:rPr>
  </w:style>
  <w:style w:type="character" w:customStyle="1" w:styleId="CODIFMARCCar">
    <w:name w:val="CODIF_MARC Car"/>
    <w:basedOn w:val="Policepardfaut"/>
    <w:link w:val="CODIFMARC"/>
    <w:rsid w:val="00750B34"/>
    <w:rPr>
      <w:rFonts w:eastAsia="Arial" w:cs="Times New Roman"/>
      <w:sz w:val="18"/>
      <w:szCs w:val="18"/>
    </w:rPr>
  </w:style>
  <w:style w:type="paragraph" w:customStyle="1" w:styleId="CODIFPHAS">
    <w:name w:val="CODIF_PHAS"/>
    <w:basedOn w:val="Normal"/>
    <w:link w:val="CODIFPHASCar"/>
    <w:rsid w:val="00750B34"/>
    <w:pPr>
      <w:framePr w:hSpace="141" w:wrap="around" w:vAnchor="page" w:hAnchor="margin" w:xAlign="center" w:y="13933"/>
      <w:tabs>
        <w:tab w:val="left" w:pos="10541"/>
      </w:tabs>
      <w:spacing w:after="80" w:line="276" w:lineRule="auto"/>
      <w:suppressOverlap/>
      <w:jc w:val="center"/>
    </w:pPr>
    <w:rPr>
      <w:rFonts w:eastAsia="Arial" w:cs="Times New Roman"/>
      <w:sz w:val="18"/>
      <w:szCs w:val="18"/>
    </w:rPr>
  </w:style>
  <w:style w:type="character" w:customStyle="1" w:styleId="CODIFSECTCar">
    <w:name w:val="CODIF_SECT Car"/>
    <w:basedOn w:val="Policepardfaut"/>
    <w:link w:val="CODIFSECT"/>
    <w:rsid w:val="00750B34"/>
    <w:rPr>
      <w:rFonts w:eastAsia="Arial" w:cs="Times New Roman"/>
      <w:sz w:val="18"/>
      <w:szCs w:val="14"/>
    </w:rPr>
  </w:style>
  <w:style w:type="paragraph" w:customStyle="1" w:styleId="CODIFTHEM">
    <w:name w:val="CODIF_THEM"/>
    <w:basedOn w:val="Normal"/>
    <w:link w:val="CODIFTHEMCar"/>
    <w:rsid w:val="00750B34"/>
    <w:pPr>
      <w:framePr w:hSpace="141" w:wrap="around" w:vAnchor="page" w:hAnchor="margin" w:xAlign="center" w:y="13933"/>
      <w:tabs>
        <w:tab w:val="left" w:pos="10541"/>
      </w:tabs>
      <w:spacing w:after="80" w:line="276" w:lineRule="auto"/>
      <w:suppressOverlap/>
      <w:jc w:val="center"/>
    </w:pPr>
    <w:rPr>
      <w:rFonts w:eastAsia="Arial" w:cs="Times New Roman"/>
      <w:sz w:val="18"/>
      <w:szCs w:val="18"/>
    </w:rPr>
  </w:style>
  <w:style w:type="character" w:customStyle="1" w:styleId="CODIFPHASCar">
    <w:name w:val="CODIF_PHAS Car"/>
    <w:basedOn w:val="Policepardfaut"/>
    <w:link w:val="CODIFPHAS"/>
    <w:rsid w:val="00750B34"/>
    <w:rPr>
      <w:rFonts w:eastAsia="Arial" w:cs="Times New Roman"/>
      <w:sz w:val="18"/>
      <w:szCs w:val="18"/>
    </w:rPr>
  </w:style>
  <w:style w:type="paragraph" w:customStyle="1" w:styleId="CODIFDOMA">
    <w:name w:val="CODIF_DOMA"/>
    <w:basedOn w:val="Normal"/>
    <w:link w:val="CODIFDOMACar"/>
    <w:rsid w:val="00750B34"/>
    <w:pPr>
      <w:framePr w:hSpace="141" w:wrap="around" w:vAnchor="page" w:hAnchor="margin" w:xAlign="center" w:y="13933"/>
      <w:tabs>
        <w:tab w:val="left" w:pos="10541"/>
      </w:tabs>
      <w:spacing w:after="80" w:line="276" w:lineRule="auto"/>
      <w:suppressOverlap/>
      <w:jc w:val="center"/>
    </w:pPr>
    <w:rPr>
      <w:rFonts w:eastAsia="Arial" w:cs="Times New Roman"/>
      <w:sz w:val="18"/>
      <w:szCs w:val="18"/>
    </w:rPr>
  </w:style>
  <w:style w:type="character" w:customStyle="1" w:styleId="CODIFTHEMCar">
    <w:name w:val="CODIF_THEM Car"/>
    <w:basedOn w:val="Policepardfaut"/>
    <w:link w:val="CODIFTHEM"/>
    <w:rsid w:val="00750B34"/>
    <w:rPr>
      <w:rFonts w:eastAsia="Arial" w:cs="Times New Roman"/>
      <w:sz w:val="18"/>
      <w:szCs w:val="18"/>
    </w:rPr>
  </w:style>
  <w:style w:type="paragraph" w:customStyle="1" w:styleId="CODIFRES">
    <w:name w:val="CODIF_RES"/>
    <w:basedOn w:val="Normal"/>
    <w:link w:val="CODIFRESCar"/>
    <w:rsid w:val="00750B34"/>
    <w:pPr>
      <w:framePr w:hSpace="141" w:wrap="around" w:vAnchor="page" w:hAnchor="margin" w:xAlign="center" w:y="13933"/>
      <w:tabs>
        <w:tab w:val="left" w:pos="10541"/>
      </w:tabs>
      <w:spacing w:after="80" w:line="276" w:lineRule="auto"/>
      <w:suppressOverlap/>
      <w:jc w:val="center"/>
    </w:pPr>
    <w:rPr>
      <w:rFonts w:eastAsia="Arial" w:cs="Times New Roman"/>
      <w:sz w:val="18"/>
      <w:szCs w:val="18"/>
    </w:rPr>
  </w:style>
  <w:style w:type="character" w:customStyle="1" w:styleId="CODIFDOMACar">
    <w:name w:val="CODIF_DOMA Car"/>
    <w:basedOn w:val="Policepardfaut"/>
    <w:link w:val="CODIFDOMA"/>
    <w:rsid w:val="00750B34"/>
    <w:rPr>
      <w:rFonts w:eastAsia="Arial" w:cs="Times New Roman"/>
      <w:sz w:val="18"/>
      <w:szCs w:val="18"/>
    </w:rPr>
  </w:style>
  <w:style w:type="paragraph" w:customStyle="1" w:styleId="CODIFTYP">
    <w:name w:val="CODIF_TYP"/>
    <w:basedOn w:val="Normal"/>
    <w:link w:val="CODIFTYPCar"/>
    <w:rsid w:val="00750B34"/>
    <w:pPr>
      <w:framePr w:hSpace="141" w:wrap="around" w:vAnchor="page" w:hAnchor="margin" w:xAlign="center" w:y="13933"/>
      <w:tabs>
        <w:tab w:val="left" w:pos="10541"/>
      </w:tabs>
      <w:spacing w:after="80" w:line="276" w:lineRule="auto"/>
      <w:suppressOverlap/>
      <w:jc w:val="center"/>
    </w:pPr>
    <w:rPr>
      <w:rFonts w:eastAsia="Arial" w:cs="Times New Roman"/>
      <w:sz w:val="18"/>
      <w:szCs w:val="18"/>
    </w:rPr>
  </w:style>
  <w:style w:type="character" w:customStyle="1" w:styleId="CODIFRESCar">
    <w:name w:val="CODIF_RES Car"/>
    <w:basedOn w:val="Policepardfaut"/>
    <w:link w:val="CODIFRES"/>
    <w:rsid w:val="00750B34"/>
    <w:rPr>
      <w:rFonts w:eastAsia="Arial" w:cs="Times New Roman"/>
      <w:sz w:val="18"/>
      <w:szCs w:val="18"/>
    </w:rPr>
  </w:style>
  <w:style w:type="paragraph" w:customStyle="1" w:styleId="CODIFNUM">
    <w:name w:val="CODIF_NUM"/>
    <w:basedOn w:val="Normal"/>
    <w:link w:val="CODIFNUMCar"/>
    <w:rsid w:val="00750B34"/>
    <w:pPr>
      <w:framePr w:hSpace="141" w:wrap="around" w:vAnchor="page" w:hAnchor="margin" w:xAlign="center" w:y="13933"/>
      <w:tabs>
        <w:tab w:val="left" w:pos="10541"/>
      </w:tabs>
      <w:spacing w:after="80" w:line="276" w:lineRule="auto"/>
      <w:suppressOverlap/>
      <w:jc w:val="center"/>
    </w:pPr>
    <w:rPr>
      <w:rFonts w:eastAsia="Arial" w:cs="Times New Roman"/>
      <w:sz w:val="18"/>
      <w:szCs w:val="18"/>
    </w:rPr>
  </w:style>
  <w:style w:type="character" w:customStyle="1" w:styleId="CODIFTYPCar">
    <w:name w:val="CODIF_TYP Car"/>
    <w:basedOn w:val="Policepardfaut"/>
    <w:link w:val="CODIFTYP"/>
    <w:rsid w:val="00750B34"/>
    <w:rPr>
      <w:rFonts w:eastAsia="Arial" w:cs="Times New Roman"/>
      <w:sz w:val="18"/>
      <w:szCs w:val="18"/>
    </w:rPr>
  </w:style>
  <w:style w:type="paragraph" w:customStyle="1" w:styleId="CODIFIND">
    <w:name w:val="CODIF_IND"/>
    <w:basedOn w:val="Normal"/>
    <w:link w:val="CODIFINDCar"/>
    <w:rsid w:val="00750B34"/>
    <w:pPr>
      <w:framePr w:hSpace="141" w:wrap="around" w:vAnchor="page" w:hAnchor="margin" w:xAlign="center" w:y="13933"/>
      <w:tabs>
        <w:tab w:val="left" w:pos="10541"/>
      </w:tabs>
      <w:spacing w:line="276" w:lineRule="auto"/>
      <w:suppressOverlap/>
      <w:jc w:val="center"/>
    </w:pPr>
    <w:rPr>
      <w:rFonts w:eastAsia="Arial" w:cs="Times New Roman"/>
      <w:color w:val="404040" w:themeColor="text1" w:themeTint="BF"/>
      <w:sz w:val="16"/>
      <w:szCs w:val="18"/>
    </w:rPr>
  </w:style>
  <w:style w:type="character" w:customStyle="1" w:styleId="CODIFNUMCar">
    <w:name w:val="CODIF_NUM Car"/>
    <w:basedOn w:val="Policepardfaut"/>
    <w:link w:val="CODIFNUM"/>
    <w:rsid w:val="00750B34"/>
    <w:rPr>
      <w:rFonts w:eastAsia="Arial" w:cs="Times New Roman"/>
      <w:sz w:val="18"/>
      <w:szCs w:val="18"/>
    </w:rPr>
  </w:style>
  <w:style w:type="paragraph" w:customStyle="1" w:styleId="CODIFSTAT">
    <w:name w:val="CODIF_STAT"/>
    <w:basedOn w:val="Normal"/>
    <w:link w:val="CODIFSTATCar"/>
    <w:rsid w:val="00750B34"/>
    <w:pPr>
      <w:framePr w:hSpace="141" w:wrap="around" w:vAnchor="page" w:hAnchor="margin" w:xAlign="center" w:y="13933"/>
      <w:tabs>
        <w:tab w:val="left" w:pos="10541"/>
      </w:tabs>
      <w:spacing w:after="80" w:line="276" w:lineRule="auto"/>
      <w:suppressOverlap/>
      <w:jc w:val="center"/>
    </w:pPr>
    <w:rPr>
      <w:rFonts w:eastAsia="Arial" w:cs="Times New Roman"/>
      <w:sz w:val="18"/>
      <w:szCs w:val="18"/>
    </w:rPr>
  </w:style>
  <w:style w:type="character" w:customStyle="1" w:styleId="CODIFINDCar">
    <w:name w:val="CODIF_IND Car"/>
    <w:basedOn w:val="Policepardfaut"/>
    <w:link w:val="CODIFIND"/>
    <w:rsid w:val="00750B34"/>
    <w:rPr>
      <w:rFonts w:eastAsia="Arial" w:cs="Times New Roman"/>
      <w:color w:val="404040" w:themeColor="text1" w:themeTint="BF"/>
      <w:sz w:val="16"/>
      <w:szCs w:val="18"/>
    </w:rPr>
  </w:style>
  <w:style w:type="character" w:customStyle="1" w:styleId="CODIFSTATCar">
    <w:name w:val="CODIF_STAT Car"/>
    <w:basedOn w:val="Policepardfaut"/>
    <w:link w:val="CODIFSTAT"/>
    <w:rsid w:val="00750B34"/>
    <w:rPr>
      <w:rFonts w:eastAsia="Arial" w:cs="Times New Roman"/>
      <w:sz w:val="18"/>
      <w:szCs w:val="18"/>
    </w:rPr>
  </w:style>
  <w:style w:type="numbering" w:customStyle="1" w:styleId="PUCES">
    <w:name w:val="PUCES"/>
    <w:uiPriority w:val="99"/>
    <w:rsid w:val="00750B34"/>
    <w:pPr>
      <w:numPr>
        <w:numId w:val="10"/>
      </w:numPr>
    </w:pPr>
  </w:style>
  <w:style w:type="paragraph" w:customStyle="1" w:styleId="TableauCorps">
    <w:name w:val="Tableau (Corps)"/>
    <w:link w:val="TableauCorpsCar"/>
    <w:rsid w:val="00750B34"/>
    <w:pPr>
      <w:keepNext/>
      <w:keepLines/>
      <w:spacing w:before="40" w:after="40"/>
      <w:jc w:val="center"/>
    </w:pPr>
    <w:rPr>
      <w:color w:val="404040" w:themeColor="text1" w:themeTint="BF"/>
      <w:sz w:val="18"/>
    </w:rPr>
  </w:style>
  <w:style w:type="character" w:customStyle="1" w:styleId="TableauCorpsCar">
    <w:name w:val="Tableau (Corps) Car"/>
    <w:basedOn w:val="Policepardfaut"/>
    <w:link w:val="TableauCorps"/>
    <w:rsid w:val="00750B34"/>
    <w:rPr>
      <w:color w:val="404040" w:themeColor="text1" w:themeTint="BF"/>
      <w:sz w:val="18"/>
    </w:rPr>
  </w:style>
  <w:style w:type="paragraph" w:customStyle="1" w:styleId="IllustrationTitre">
    <w:name w:val="Illustration (Titre)"/>
    <w:basedOn w:val="Normal"/>
    <w:link w:val="IllustrationTitreCar"/>
    <w:qFormat/>
    <w:rsid w:val="00750B34"/>
    <w:pPr>
      <w:numPr>
        <w:numId w:val="11"/>
      </w:numPr>
      <w:spacing w:before="80" w:after="240"/>
    </w:pPr>
    <w:rPr>
      <w:i/>
      <w:color w:val="3F5E00" w:themeColor="accent3" w:themeShade="80"/>
      <w:sz w:val="18"/>
    </w:rPr>
  </w:style>
  <w:style w:type="character" w:customStyle="1" w:styleId="IllustrationTitreCar">
    <w:name w:val="Illustration (Titre) Car"/>
    <w:basedOn w:val="Policepardfaut"/>
    <w:link w:val="IllustrationTitre"/>
    <w:rsid w:val="00750B34"/>
    <w:rPr>
      <w:i/>
      <w:color w:val="3F5E00" w:themeColor="accent3" w:themeShade="80"/>
      <w:sz w:val="18"/>
    </w:rPr>
  </w:style>
  <w:style w:type="paragraph" w:customStyle="1" w:styleId="IllustrationCorps">
    <w:name w:val="Illustration (Corps)"/>
    <w:basedOn w:val="Normal"/>
    <w:link w:val="IllustrationCorpsCar"/>
    <w:rsid w:val="00750B34"/>
    <w:pPr>
      <w:spacing w:before="80" w:after="80"/>
      <w:jc w:val="center"/>
    </w:pPr>
    <w:rPr>
      <w:color w:val="07337E" w:themeColor="text2" w:themeShade="80"/>
    </w:rPr>
  </w:style>
  <w:style w:type="character" w:customStyle="1" w:styleId="IllustrationCorpsCar">
    <w:name w:val="Illustration (Corps) Car"/>
    <w:basedOn w:val="Policepardfaut"/>
    <w:link w:val="IllustrationCorps"/>
    <w:rsid w:val="00750B34"/>
    <w:rPr>
      <w:color w:val="07337E" w:themeColor="text2" w:themeShade="80"/>
    </w:rPr>
  </w:style>
  <w:style w:type="paragraph" w:customStyle="1" w:styleId="Carto-num">
    <w:name w:val="Carto-num"/>
    <w:next w:val="Normal"/>
    <w:link w:val="Carto-numCar"/>
    <w:rsid w:val="00750B34"/>
    <w:pPr>
      <w:numPr>
        <w:numId w:val="12"/>
      </w:numPr>
      <w:spacing w:before="240" w:line="276" w:lineRule="auto"/>
      <w:ind w:left="714" w:hanging="357"/>
    </w:pPr>
    <w:rPr>
      <w:rFonts w:asciiTheme="majorHAnsi" w:hAnsiTheme="majorHAnsi"/>
      <w:i/>
      <w:sz w:val="18"/>
    </w:rPr>
  </w:style>
  <w:style w:type="character" w:customStyle="1" w:styleId="Carto-numCar">
    <w:name w:val="Carto-num Car"/>
    <w:basedOn w:val="Policepardfaut"/>
    <w:link w:val="Carto-num"/>
    <w:rsid w:val="00750B34"/>
    <w:rPr>
      <w:rFonts w:asciiTheme="majorHAnsi" w:hAnsiTheme="majorHAnsi"/>
      <w:i/>
      <w:sz w:val="18"/>
    </w:rPr>
  </w:style>
  <w:style w:type="paragraph" w:customStyle="1" w:styleId="Textecourant">
    <w:name w:val="Texte_courant"/>
    <w:semiHidden/>
    <w:qFormat/>
    <w:rsid w:val="00750B34"/>
    <w:pPr>
      <w:spacing w:before="80" w:after="80" w:line="276" w:lineRule="auto"/>
      <w:jc w:val="both"/>
    </w:pPr>
    <w:rPr>
      <w:rFonts w:eastAsia="Arial" w:cs="Times New Roman"/>
      <w:color w:val="000000"/>
      <w:sz w:val="20"/>
      <w:szCs w:val="18"/>
    </w:rPr>
  </w:style>
  <w:style w:type="paragraph" w:customStyle="1" w:styleId="SETECTitre1">
    <w:name w:val="SETEC_Titre 1"/>
    <w:basedOn w:val="Titre1"/>
    <w:link w:val="SETECTitre1Car"/>
    <w:rsid w:val="00750B34"/>
    <w:pPr>
      <w:tabs>
        <w:tab w:val="num" w:pos="360"/>
      </w:tabs>
      <w:spacing w:before="480" w:after="80" w:line="276" w:lineRule="auto"/>
    </w:pPr>
    <w:rPr>
      <w:rFonts w:eastAsia="MS Gothic"/>
      <w:b/>
      <w:bCs/>
      <w:caps/>
      <w:color w:val="80BC00" w:themeColor="accent3"/>
      <w:szCs w:val="28"/>
      <w:lang w:val="x-none" w:eastAsia="x-none"/>
    </w:rPr>
  </w:style>
  <w:style w:type="paragraph" w:customStyle="1" w:styleId="SETECTitre2">
    <w:name w:val="SETEC_Titre 2"/>
    <w:basedOn w:val="Titre2"/>
    <w:next w:val="Normal"/>
    <w:link w:val="SETECTitre2Car"/>
    <w:rsid w:val="00750B34"/>
    <w:pPr>
      <w:tabs>
        <w:tab w:val="num" w:pos="360"/>
      </w:tabs>
      <w:spacing w:before="840" w:after="80"/>
      <w:jc w:val="left"/>
    </w:pPr>
    <w:rPr>
      <w:rFonts w:eastAsia="MS Gothic" w:cs="Times New Roman"/>
      <w:b/>
      <w:bCs/>
      <w:smallCaps/>
      <w:color w:val="80BC00" w:themeColor="accent3"/>
      <w:sz w:val="28"/>
      <w:lang w:val="x-none" w:eastAsia="x-none"/>
    </w:rPr>
  </w:style>
  <w:style w:type="paragraph" w:customStyle="1" w:styleId="Retrait1">
    <w:name w:val="Retrait1"/>
    <w:basedOn w:val="Normal"/>
    <w:autoRedefine/>
    <w:rsid w:val="00750B34"/>
    <w:pPr>
      <w:numPr>
        <w:numId w:val="13"/>
      </w:numPr>
      <w:tabs>
        <w:tab w:val="left" w:pos="284"/>
      </w:tabs>
      <w:suppressAutoHyphens/>
      <w:spacing w:line="276" w:lineRule="auto"/>
      <w:ind w:left="284" w:hanging="284"/>
      <w:contextualSpacing/>
    </w:pPr>
    <w:rPr>
      <w:rFonts w:ascii="Times New Roman" w:hAnsi="Times New Roman"/>
    </w:rPr>
  </w:style>
  <w:style w:type="paragraph" w:customStyle="1" w:styleId="Lgendecentr">
    <w:name w:val="Légende centré"/>
    <w:basedOn w:val="Lgende"/>
    <w:autoRedefine/>
    <w:rsid w:val="00750B34"/>
    <w:pPr>
      <w:suppressAutoHyphens/>
      <w:spacing w:before="0"/>
      <w:contextualSpacing/>
      <w:jc w:val="center"/>
    </w:pPr>
    <w:rPr>
      <w:rFonts w:ascii="Times New Roman" w:eastAsia="Times New Roman" w:hAnsi="Times New Roman"/>
      <w:i w:val="0"/>
      <w:noProof/>
      <w:color w:val="6BC9FF" w:themeColor="accent1"/>
      <w:sz w:val="18"/>
      <w:lang w:eastAsia="fr-FR"/>
    </w:rPr>
  </w:style>
  <w:style w:type="paragraph" w:customStyle="1" w:styleId="Pucetableau1">
    <w:name w:val="Puce tableau 1"/>
    <w:basedOn w:val="Retrait1"/>
    <w:autoRedefine/>
    <w:rsid w:val="00750B34"/>
    <w:pPr>
      <w:spacing w:after="0"/>
    </w:pPr>
    <w:rPr>
      <w:rFonts w:asciiTheme="minorHAnsi" w:hAnsiTheme="minorHAnsi" w:cstheme="minorHAnsi"/>
    </w:rPr>
  </w:style>
  <w:style w:type="paragraph" w:customStyle="1" w:styleId="Notebasdepage">
    <w:name w:val="Note bas de page"/>
    <w:basedOn w:val="Notedebasdepage"/>
    <w:autoRedefine/>
    <w:rsid w:val="00750B34"/>
  </w:style>
  <w:style w:type="table" w:styleId="Trameclaire-Accent5">
    <w:name w:val="Light Shading Accent 5"/>
    <w:basedOn w:val="TableauNormal"/>
    <w:uiPriority w:val="60"/>
    <w:rsid w:val="00750B34"/>
    <w:rPr>
      <w:color w:val="4A4A49" w:themeColor="accent5" w:themeShade="BF"/>
    </w:rPr>
    <w:tblPr>
      <w:tblStyleRowBandSize w:val="1"/>
      <w:tblStyleColBandSize w:val="1"/>
      <w:tblBorders>
        <w:top w:val="single" w:sz="8" w:space="0" w:color="636362" w:themeColor="accent5"/>
        <w:bottom w:val="single" w:sz="8" w:space="0" w:color="636362" w:themeColor="accent5"/>
      </w:tblBorders>
    </w:tblPr>
    <w:tblStylePr w:type="firstRow">
      <w:pPr>
        <w:spacing w:before="0" w:after="0" w:line="240" w:lineRule="auto"/>
      </w:pPr>
      <w:rPr>
        <w:b/>
        <w:bCs/>
      </w:rPr>
      <w:tblPr/>
      <w:tcPr>
        <w:tcBorders>
          <w:top w:val="single" w:sz="8" w:space="0" w:color="636362" w:themeColor="accent5"/>
          <w:left w:val="nil"/>
          <w:bottom w:val="single" w:sz="8" w:space="0" w:color="636362" w:themeColor="accent5"/>
          <w:right w:val="nil"/>
          <w:insideH w:val="nil"/>
          <w:insideV w:val="nil"/>
        </w:tcBorders>
      </w:tcPr>
    </w:tblStylePr>
    <w:tblStylePr w:type="lastRow">
      <w:pPr>
        <w:spacing w:before="0" w:after="0" w:line="240" w:lineRule="auto"/>
      </w:pPr>
      <w:rPr>
        <w:b/>
        <w:bCs/>
      </w:rPr>
      <w:tblPr/>
      <w:tcPr>
        <w:tcBorders>
          <w:top w:val="single" w:sz="8" w:space="0" w:color="636362" w:themeColor="accent5"/>
          <w:left w:val="nil"/>
          <w:bottom w:val="single" w:sz="8" w:space="0" w:color="636362"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8D8D8" w:themeFill="accent5" w:themeFillTint="3F"/>
      </w:tcPr>
    </w:tblStylePr>
    <w:tblStylePr w:type="band1Horz">
      <w:tblPr/>
      <w:tcPr>
        <w:tcBorders>
          <w:left w:val="nil"/>
          <w:right w:val="nil"/>
          <w:insideH w:val="nil"/>
          <w:insideV w:val="nil"/>
        </w:tcBorders>
        <w:shd w:val="clear" w:color="auto" w:fill="D8D8D8" w:themeFill="accent5" w:themeFillTint="3F"/>
      </w:tcPr>
    </w:tblStylePr>
  </w:style>
  <w:style w:type="table" w:styleId="Trameclaire-Accent6">
    <w:name w:val="Light Shading Accent 6"/>
    <w:basedOn w:val="TableauNormal"/>
    <w:uiPriority w:val="60"/>
    <w:rsid w:val="00750B34"/>
    <w:rPr>
      <w:color w:val="747474" w:themeColor="accent6" w:themeShade="BF"/>
    </w:rPr>
    <w:tblPr>
      <w:tblStyleRowBandSize w:val="1"/>
      <w:tblStyleColBandSize w:val="1"/>
      <w:tblBorders>
        <w:top w:val="single" w:sz="8" w:space="0" w:color="9B9B9B" w:themeColor="accent6"/>
        <w:bottom w:val="single" w:sz="8" w:space="0" w:color="9B9B9B" w:themeColor="accent6"/>
      </w:tblBorders>
    </w:tblPr>
    <w:tblStylePr w:type="firstRow">
      <w:pPr>
        <w:spacing w:before="0" w:after="0" w:line="240" w:lineRule="auto"/>
      </w:pPr>
      <w:rPr>
        <w:b/>
        <w:bCs/>
      </w:rPr>
      <w:tblPr/>
      <w:tcPr>
        <w:tcBorders>
          <w:top w:val="single" w:sz="8" w:space="0" w:color="9B9B9B" w:themeColor="accent6"/>
          <w:left w:val="nil"/>
          <w:bottom w:val="single" w:sz="8" w:space="0" w:color="9B9B9B" w:themeColor="accent6"/>
          <w:right w:val="nil"/>
          <w:insideH w:val="nil"/>
          <w:insideV w:val="nil"/>
        </w:tcBorders>
      </w:tcPr>
    </w:tblStylePr>
    <w:tblStylePr w:type="lastRow">
      <w:pPr>
        <w:spacing w:before="0" w:after="0" w:line="240" w:lineRule="auto"/>
      </w:pPr>
      <w:rPr>
        <w:b/>
        <w:bCs/>
      </w:rPr>
      <w:tblPr/>
      <w:tcPr>
        <w:tcBorders>
          <w:top w:val="single" w:sz="8" w:space="0" w:color="9B9B9B" w:themeColor="accent6"/>
          <w:left w:val="nil"/>
          <w:bottom w:val="single" w:sz="8" w:space="0" w:color="9B9B9B"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6E6" w:themeFill="accent6" w:themeFillTint="3F"/>
      </w:tcPr>
    </w:tblStylePr>
    <w:tblStylePr w:type="band1Horz">
      <w:tblPr/>
      <w:tcPr>
        <w:tcBorders>
          <w:left w:val="nil"/>
          <w:right w:val="nil"/>
          <w:insideH w:val="nil"/>
          <w:insideV w:val="nil"/>
        </w:tcBorders>
        <w:shd w:val="clear" w:color="auto" w:fill="E6E6E6" w:themeFill="accent6" w:themeFillTint="3F"/>
      </w:tcPr>
    </w:tblStylePr>
  </w:style>
  <w:style w:type="table" w:styleId="Trameclaire-Accent1">
    <w:name w:val="Light Shading Accent 1"/>
    <w:basedOn w:val="TableauNormal"/>
    <w:uiPriority w:val="60"/>
    <w:rsid w:val="00750B34"/>
    <w:rPr>
      <w:color w:val="10A6FF" w:themeColor="accent1" w:themeShade="BF"/>
    </w:rPr>
    <w:tblPr>
      <w:tblStyleRowBandSize w:val="1"/>
      <w:tblStyleColBandSize w:val="1"/>
      <w:tblBorders>
        <w:top w:val="single" w:sz="8" w:space="0" w:color="6BC9FF" w:themeColor="accent1"/>
        <w:bottom w:val="single" w:sz="8" w:space="0" w:color="6BC9FF" w:themeColor="accent1"/>
      </w:tblBorders>
    </w:tblPr>
    <w:tblStylePr w:type="firstRow">
      <w:pPr>
        <w:spacing w:before="0" w:after="0" w:line="240" w:lineRule="auto"/>
      </w:pPr>
      <w:rPr>
        <w:b/>
        <w:bCs/>
      </w:rPr>
      <w:tblPr/>
      <w:tcPr>
        <w:tcBorders>
          <w:top w:val="single" w:sz="8" w:space="0" w:color="6BC9FF" w:themeColor="accent1"/>
          <w:left w:val="nil"/>
          <w:bottom w:val="single" w:sz="8" w:space="0" w:color="6BC9FF" w:themeColor="accent1"/>
          <w:right w:val="nil"/>
          <w:insideH w:val="nil"/>
          <w:insideV w:val="nil"/>
        </w:tcBorders>
      </w:tcPr>
    </w:tblStylePr>
    <w:tblStylePr w:type="lastRow">
      <w:pPr>
        <w:spacing w:before="0" w:after="0" w:line="240" w:lineRule="auto"/>
      </w:pPr>
      <w:rPr>
        <w:b/>
        <w:bCs/>
      </w:rPr>
      <w:tblPr/>
      <w:tcPr>
        <w:tcBorders>
          <w:top w:val="single" w:sz="8" w:space="0" w:color="6BC9FF" w:themeColor="accent1"/>
          <w:left w:val="nil"/>
          <w:bottom w:val="single" w:sz="8" w:space="0" w:color="6BC9FF"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AF1FF" w:themeFill="accent1" w:themeFillTint="3F"/>
      </w:tcPr>
    </w:tblStylePr>
    <w:tblStylePr w:type="band1Horz">
      <w:tblPr/>
      <w:tcPr>
        <w:tcBorders>
          <w:left w:val="nil"/>
          <w:right w:val="nil"/>
          <w:insideH w:val="nil"/>
          <w:insideV w:val="nil"/>
        </w:tcBorders>
        <w:shd w:val="clear" w:color="auto" w:fill="DAF1FF" w:themeFill="accent1" w:themeFillTint="3F"/>
      </w:tcPr>
    </w:tblStylePr>
  </w:style>
  <w:style w:type="table" w:customStyle="1" w:styleId="Style3">
    <w:name w:val="Style3"/>
    <w:basedOn w:val="Trameclaire-Accent6"/>
    <w:uiPriority w:val="99"/>
    <w:rsid w:val="00750B34"/>
    <w:rPr>
      <w:color w:val="FFFF00"/>
    </w:rPr>
    <w:tblPr/>
    <w:tblStylePr w:type="firstRow">
      <w:pPr>
        <w:spacing w:before="0" w:after="0" w:line="240" w:lineRule="auto"/>
      </w:pPr>
      <w:rPr>
        <w:b/>
        <w:bCs/>
      </w:rPr>
      <w:tblPr/>
      <w:tcPr>
        <w:tcBorders>
          <w:top w:val="single" w:sz="8" w:space="0" w:color="9B9B9B" w:themeColor="accent6"/>
          <w:left w:val="nil"/>
          <w:bottom w:val="single" w:sz="8" w:space="0" w:color="9B9B9B" w:themeColor="accent6"/>
          <w:right w:val="nil"/>
          <w:insideH w:val="nil"/>
          <w:insideV w:val="nil"/>
        </w:tcBorders>
      </w:tcPr>
    </w:tblStylePr>
    <w:tblStylePr w:type="lastRow">
      <w:pPr>
        <w:spacing w:before="0" w:after="0" w:line="240" w:lineRule="auto"/>
      </w:pPr>
      <w:rPr>
        <w:b/>
        <w:bCs/>
      </w:rPr>
      <w:tblPr/>
      <w:tcPr>
        <w:tcBorders>
          <w:top w:val="single" w:sz="8" w:space="0" w:color="9B9B9B" w:themeColor="accent6"/>
          <w:left w:val="nil"/>
          <w:bottom w:val="single" w:sz="8" w:space="0" w:color="9B9B9B"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6E6" w:themeFill="accent6" w:themeFillTint="3F"/>
      </w:tcPr>
    </w:tblStylePr>
    <w:tblStylePr w:type="band1Horz">
      <w:tblPr/>
      <w:tcPr>
        <w:tcBorders>
          <w:left w:val="nil"/>
          <w:right w:val="nil"/>
          <w:insideH w:val="nil"/>
          <w:insideV w:val="nil"/>
        </w:tcBorders>
        <w:shd w:val="clear" w:color="auto" w:fill="FEFCB6"/>
      </w:tcPr>
    </w:tblStylePr>
  </w:style>
  <w:style w:type="table" w:customStyle="1" w:styleId="Style4">
    <w:name w:val="Style4"/>
    <w:basedOn w:val="Trameclaire-Accent2"/>
    <w:uiPriority w:val="99"/>
    <w:rsid w:val="00750B34"/>
    <w:tblPr/>
    <w:tblStylePr w:type="firstRow">
      <w:pPr>
        <w:spacing w:before="0" w:after="0" w:line="240" w:lineRule="auto"/>
      </w:pPr>
      <w:rPr>
        <w:b/>
        <w:bCs/>
      </w:rPr>
      <w:tblPr/>
      <w:tcPr>
        <w:tcBorders>
          <w:top w:val="single" w:sz="8" w:space="0" w:color="00488E" w:themeColor="accent2"/>
          <w:left w:val="nil"/>
          <w:bottom w:val="single" w:sz="8" w:space="0" w:color="00488E" w:themeColor="accent2"/>
          <w:right w:val="nil"/>
          <w:insideH w:val="nil"/>
          <w:insideV w:val="nil"/>
        </w:tcBorders>
      </w:tcPr>
    </w:tblStylePr>
    <w:tblStylePr w:type="lastRow">
      <w:pPr>
        <w:spacing w:before="0" w:after="0" w:line="240" w:lineRule="auto"/>
      </w:pPr>
      <w:rPr>
        <w:b/>
        <w:bCs/>
      </w:rPr>
      <w:tblPr/>
      <w:tcPr>
        <w:tcBorders>
          <w:top w:val="single" w:sz="8" w:space="0" w:color="00488E" w:themeColor="accent2"/>
          <w:left w:val="nil"/>
          <w:bottom w:val="single" w:sz="8" w:space="0" w:color="00488E"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A4D2FF" w:themeFill="accent2" w:themeFillTint="3F"/>
      </w:tcPr>
    </w:tblStylePr>
    <w:tblStylePr w:type="band1Horz">
      <w:tblPr/>
      <w:tcPr>
        <w:tcBorders>
          <w:left w:val="nil"/>
          <w:right w:val="nil"/>
          <w:insideH w:val="nil"/>
          <w:insideV w:val="nil"/>
        </w:tcBorders>
        <w:shd w:val="clear" w:color="auto" w:fill="A4D2FF" w:themeFill="accent2" w:themeFillTint="3F"/>
      </w:tcPr>
    </w:tblStylePr>
  </w:style>
  <w:style w:type="paragraph" w:styleId="Notedebasdepage">
    <w:name w:val="footnote text"/>
    <w:basedOn w:val="Normal"/>
    <w:link w:val="NotedebasdepageCar"/>
    <w:uiPriority w:val="99"/>
    <w:unhideWhenUsed/>
    <w:rsid w:val="00750B34"/>
    <w:rPr>
      <w:rFonts w:eastAsia="Arial" w:cs="Times New Roman"/>
      <w:color w:val="404040" w:themeColor="text1" w:themeTint="BF"/>
      <w:sz w:val="16"/>
      <w:szCs w:val="20"/>
    </w:rPr>
  </w:style>
  <w:style w:type="character" w:customStyle="1" w:styleId="NotedebasdepageCar">
    <w:name w:val="Note de bas de page Car"/>
    <w:basedOn w:val="Policepardfaut"/>
    <w:link w:val="Notedebasdepage"/>
    <w:uiPriority w:val="99"/>
    <w:rsid w:val="00750B34"/>
    <w:rPr>
      <w:rFonts w:eastAsia="Arial" w:cs="Times New Roman"/>
      <w:color w:val="404040" w:themeColor="text1" w:themeTint="BF"/>
      <w:sz w:val="16"/>
      <w:szCs w:val="20"/>
    </w:rPr>
  </w:style>
  <w:style w:type="table" w:styleId="Trameclaire-Accent2">
    <w:name w:val="Light Shading Accent 2"/>
    <w:basedOn w:val="TableauNormal"/>
    <w:uiPriority w:val="60"/>
    <w:rsid w:val="00750B34"/>
    <w:rPr>
      <w:color w:val="00356A" w:themeColor="accent2" w:themeShade="BF"/>
    </w:rPr>
    <w:tblPr>
      <w:tblStyleRowBandSize w:val="1"/>
      <w:tblStyleColBandSize w:val="1"/>
      <w:tblBorders>
        <w:top w:val="single" w:sz="8" w:space="0" w:color="00488E" w:themeColor="accent2"/>
        <w:bottom w:val="single" w:sz="8" w:space="0" w:color="00488E" w:themeColor="accent2"/>
      </w:tblBorders>
    </w:tblPr>
    <w:tblStylePr w:type="firstRow">
      <w:pPr>
        <w:spacing w:before="0" w:after="0" w:line="240" w:lineRule="auto"/>
      </w:pPr>
      <w:rPr>
        <w:b/>
        <w:bCs/>
      </w:rPr>
      <w:tblPr/>
      <w:tcPr>
        <w:tcBorders>
          <w:top w:val="single" w:sz="8" w:space="0" w:color="00488E" w:themeColor="accent2"/>
          <w:left w:val="nil"/>
          <w:bottom w:val="single" w:sz="8" w:space="0" w:color="00488E" w:themeColor="accent2"/>
          <w:right w:val="nil"/>
          <w:insideH w:val="nil"/>
          <w:insideV w:val="nil"/>
        </w:tcBorders>
      </w:tcPr>
    </w:tblStylePr>
    <w:tblStylePr w:type="lastRow">
      <w:pPr>
        <w:spacing w:before="0" w:after="0" w:line="240" w:lineRule="auto"/>
      </w:pPr>
      <w:rPr>
        <w:b/>
        <w:bCs/>
      </w:rPr>
      <w:tblPr/>
      <w:tcPr>
        <w:tcBorders>
          <w:top w:val="single" w:sz="8" w:space="0" w:color="00488E" w:themeColor="accent2"/>
          <w:left w:val="nil"/>
          <w:bottom w:val="single" w:sz="8" w:space="0" w:color="00488E"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A4D2FF" w:themeFill="accent2" w:themeFillTint="3F"/>
      </w:tcPr>
    </w:tblStylePr>
    <w:tblStylePr w:type="band1Horz">
      <w:tblPr/>
      <w:tcPr>
        <w:tcBorders>
          <w:left w:val="nil"/>
          <w:right w:val="nil"/>
          <w:insideH w:val="nil"/>
          <w:insideV w:val="nil"/>
        </w:tcBorders>
        <w:shd w:val="clear" w:color="auto" w:fill="A4D2FF" w:themeFill="accent2" w:themeFillTint="3F"/>
      </w:tcPr>
    </w:tblStylePr>
  </w:style>
  <w:style w:type="paragraph" w:styleId="Titre">
    <w:name w:val="Title"/>
    <w:basedOn w:val="Normal"/>
    <w:next w:val="Normal"/>
    <w:link w:val="TitreCar"/>
    <w:uiPriority w:val="10"/>
    <w:rsid w:val="00750B34"/>
    <w:pPr>
      <w:ind w:right="-567"/>
      <w:jc w:val="right"/>
    </w:pPr>
    <w:rPr>
      <w:rFonts w:asciiTheme="majorHAnsi" w:eastAsiaTheme="majorEastAsia" w:hAnsiTheme="majorHAnsi" w:cstheme="majorBidi"/>
      <w:spacing w:val="5"/>
      <w:kern w:val="28"/>
      <w:sz w:val="40"/>
      <w:szCs w:val="52"/>
    </w:rPr>
  </w:style>
  <w:style w:type="character" w:customStyle="1" w:styleId="TitreCar">
    <w:name w:val="Titre Car"/>
    <w:basedOn w:val="Policepardfaut"/>
    <w:link w:val="Titre"/>
    <w:uiPriority w:val="10"/>
    <w:rsid w:val="00750B34"/>
    <w:rPr>
      <w:rFonts w:asciiTheme="majorHAnsi" w:eastAsiaTheme="majorEastAsia" w:hAnsiTheme="majorHAnsi" w:cstheme="majorBidi"/>
      <w:spacing w:val="5"/>
      <w:kern w:val="28"/>
      <w:sz w:val="40"/>
      <w:szCs w:val="52"/>
    </w:rPr>
  </w:style>
  <w:style w:type="paragraph" w:customStyle="1" w:styleId="Pied-de-page-gauche">
    <w:name w:val="Pied-de-page-gauche"/>
    <w:link w:val="Pied-de-page-gaucheCar"/>
    <w:rsid w:val="00750B34"/>
    <w:pPr>
      <w:tabs>
        <w:tab w:val="left" w:pos="8647"/>
      </w:tabs>
      <w:spacing w:before="80" w:after="80"/>
      <w:ind w:left="-108" w:right="-709"/>
    </w:pPr>
    <w:rPr>
      <w:rFonts w:eastAsia="Arial" w:cs="Times New Roman"/>
      <w:smallCaps/>
      <w:color w:val="808080" w:themeColor="background1" w:themeShade="80"/>
      <w:sz w:val="18"/>
      <w:szCs w:val="18"/>
      <w:lang w:val="de-DE"/>
    </w:rPr>
  </w:style>
  <w:style w:type="paragraph" w:customStyle="1" w:styleId="pied-de-page-droite">
    <w:name w:val="pied-de-page-droite"/>
    <w:rsid w:val="00750B34"/>
    <w:pPr>
      <w:tabs>
        <w:tab w:val="left" w:pos="8647"/>
      </w:tabs>
      <w:spacing w:before="80" w:after="80"/>
      <w:ind w:left="-108" w:right="34"/>
      <w:jc w:val="right"/>
    </w:pPr>
    <w:rPr>
      <w:rFonts w:eastAsia="Arial" w:cs="Times New Roman"/>
      <w:smallCaps/>
      <w:color w:val="808080" w:themeColor="background1" w:themeShade="80"/>
      <w:sz w:val="18"/>
      <w:szCs w:val="18"/>
    </w:rPr>
  </w:style>
  <w:style w:type="character" w:customStyle="1" w:styleId="Pied-de-page-gaucheCar">
    <w:name w:val="Pied-de-page-gauche Car"/>
    <w:basedOn w:val="Policepardfaut"/>
    <w:link w:val="Pied-de-page-gauche"/>
    <w:rsid w:val="00750B34"/>
    <w:rPr>
      <w:rFonts w:eastAsia="Arial" w:cs="Times New Roman"/>
      <w:smallCaps/>
      <w:color w:val="808080" w:themeColor="background1" w:themeShade="80"/>
      <w:sz w:val="18"/>
      <w:szCs w:val="18"/>
      <w:lang w:val="de-DE"/>
    </w:rPr>
  </w:style>
  <w:style w:type="paragraph" w:customStyle="1" w:styleId="pied-de-page-t1">
    <w:name w:val="pied-de-page-t1"/>
    <w:rsid w:val="00750B34"/>
    <w:pPr>
      <w:jc w:val="center"/>
    </w:pPr>
    <w:rPr>
      <w:rFonts w:eastAsia="Arial" w:cs="Times New Roman"/>
      <w:smallCaps/>
      <w:noProof/>
      <w:color w:val="808080" w:themeColor="background1" w:themeShade="80"/>
      <w:sz w:val="2"/>
      <w:szCs w:val="2"/>
      <w:lang w:eastAsia="fr-FR"/>
    </w:rPr>
  </w:style>
  <w:style w:type="table" w:styleId="Tramemoyenne1-Accent2">
    <w:name w:val="Medium Shading 1 Accent 2"/>
    <w:basedOn w:val="TableauNormal"/>
    <w:uiPriority w:val="63"/>
    <w:rsid w:val="00750B34"/>
    <w:tblPr>
      <w:tblStyleRowBandSize w:val="1"/>
      <w:tblStyleColBandSize w:val="1"/>
      <w:tblBorders>
        <w:top w:val="single" w:sz="8" w:space="0" w:color="0076EA" w:themeColor="accent2" w:themeTint="BF"/>
        <w:left w:val="single" w:sz="8" w:space="0" w:color="0076EA" w:themeColor="accent2" w:themeTint="BF"/>
        <w:bottom w:val="single" w:sz="8" w:space="0" w:color="0076EA" w:themeColor="accent2" w:themeTint="BF"/>
        <w:right w:val="single" w:sz="8" w:space="0" w:color="0076EA" w:themeColor="accent2" w:themeTint="BF"/>
        <w:insideH w:val="single" w:sz="8" w:space="0" w:color="0076EA" w:themeColor="accent2" w:themeTint="BF"/>
      </w:tblBorders>
    </w:tblPr>
    <w:tblStylePr w:type="firstRow">
      <w:pPr>
        <w:spacing w:before="0" w:after="0" w:line="240" w:lineRule="auto"/>
      </w:pPr>
      <w:rPr>
        <w:b/>
        <w:bCs/>
        <w:color w:val="FFFFFF" w:themeColor="background1"/>
      </w:rPr>
      <w:tblPr/>
      <w:tcPr>
        <w:tcBorders>
          <w:top w:val="single" w:sz="8" w:space="0" w:color="0076EA" w:themeColor="accent2" w:themeTint="BF"/>
          <w:left w:val="single" w:sz="8" w:space="0" w:color="0076EA" w:themeColor="accent2" w:themeTint="BF"/>
          <w:bottom w:val="single" w:sz="8" w:space="0" w:color="0076EA" w:themeColor="accent2" w:themeTint="BF"/>
          <w:right w:val="single" w:sz="8" w:space="0" w:color="0076EA" w:themeColor="accent2" w:themeTint="BF"/>
          <w:insideH w:val="nil"/>
          <w:insideV w:val="nil"/>
        </w:tcBorders>
        <w:shd w:val="clear" w:color="auto" w:fill="00488E" w:themeFill="accent2"/>
      </w:tcPr>
    </w:tblStylePr>
    <w:tblStylePr w:type="lastRow">
      <w:pPr>
        <w:spacing w:before="0" w:after="0" w:line="240" w:lineRule="auto"/>
      </w:pPr>
      <w:rPr>
        <w:b/>
        <w:bCs/>
      </w:rPr>
      <w:tblPr/>
      <w:tcPr>
        <w:tcBorders>
          <w:top w:val="double" w:sz="6" w:space="0" w:color="0076EA" w:themeColor="accent2" w:themeTint="BF"/>
          <w:left w:val="single" w:sz="8" w:space="0" w:color="0076EA" w:themeColor="accent2" w:themeTint="BF"/>
          <w:bottom w:val="single" w:sz="8" w:space="0" w:color="0076EA" w:themeColor="accent2" w:themeTint="BF"/>
          <w:right w:val="single" w:sz="8" w:space="0" w:color="0076EA" w:themeColor="accent2" w:themeTint="BF"/>
          <w:insideH w:val="nil"/>
          <w:insideV w:val="nil"/>
        </w:tcBorders>
      </w:tcPr>
    </w:tblStylePr>
    <w:tblStylePr w:type="firstCol">
      <w:rPr>
        <w:b/>
        <w:bCs/>
      </w:rPr>
    </w:tblStylePr>
    <w:tblStylePr w:type="lastCol">
      <w:rPr>
        <w:b/>
        <w:bCs/>
      </w:rPr>
    </w:tblStylePr>
    <w:tblStylePr w:type="band1Vert">
      <w:tblPr/>
      <w:tcPr>
        <w:shd w:val="clear" w:color="auto" w:fill="A4D2FF" w:themeFill="accent2" w:themeFillTint="3F"/>
      </w:tcPr>
    </w:tblStylePr>
    <w:tblStylePr w:type="band1Horz">
      <w:tblPr/>
      <w:tcPr>
        <w:tcBorders>
          <w:insideH w:val="nil"/>
          <w:insideV w:val="nil"/>
        </w:tcBorders>
        <w:shd w:val="clear" w:color="auto" w:fill="A4D2FF" w:themeFill="accent2" w:themeFillTint="3F"/>
      </w:tcPr>
    </w:tblStylePr>
    <w:tblStylePr w:type="band2Horz">
      <w:tblPr/>
      <w:tcPr>
        <w:tcBorders>
          <w:insideH w:val="nil"/>
          <w:insideV w:val="nil"/>
        </w:tcBorders>
      </w:tcPr>
    </w:tblStylePr>
  </w:style>
  <w:style w:type="paragraph" w:customStyle="1" w:styleId="PdGTitre1">
    <w:name w:val="PdG_Titre_1"/>
    <w:basedOn w:val="Normal"/>
    <w:link w:val="PdGTitre1Car"/>
    <w:rsid w:val="00750B34"/>
    <w:pPr>
      <w:spacing w:line="276" w:lineRule="auto"/>
      <w:jc w:val="center"/>
    </w:pPr>
    <w:rPr>
      <w:rFonts w:eastAsia="Arial" w:cs="Times New Roman"/>
      <w:b/>
      <w:smallCaps/>
      <w:color w:val="404040" w:themeColor="text1" w:themeTint="BF"/>
      <w:sz w:val="32"/>
      <w:szCs w:val="18"/>
    </w:rPr>
  </w:style>
  <w:style w:type="paragraph" w:customStyle="1" w:styleId="PdGTitre2">
    <w:name w:val="PdG_Titre_2"/>
    <w:basedOn w:val="PdGTitre1"/>
    <w:link w:val="PdGTitre2Car"/>
    <w:rsid w:val="00750B34"/>
    <w:rPr>
      <w:sz w:val="28"/>
    </w:rPr>
  </w:style>
  <w:style w:type="character" w:customStyle="1" w:styleId="PdGTitre1Car">
    <w:name w:val="PdG_Titre_1 Car"/>
    <w:basedOn w:val="Policepardfaut"/>
    <w:link w:val="PdGTitre1"/>
    <w:rsid w:val="00750B34"/>
    <w:rPr>
      <w:rFonts w:eastAsia="Arial" w:cs="Times New Roman"/>
      <w:b/>
      <w:smallCaps/>
      <w:color w:val="404040" w:themeColor="text1" w:themeTint="BF"/>
      <w:sz w:val="32"/>
      <w:szCs w:val="18"/>
    </w:rPr>
  </w:style>
  <w:style w:type="paragraph" w:customStyle="1" w:styleId="PdGDossier">
    <w:name w:val="PdG_Dossier"/>
    <w:basedOn w:val="Normal"/>
    <w:link w:val="PdGDossierCar"/>
    <w:rsid w:val="00750B34"/>
    <w:pPr>
      <w:spacing w:line="276" w:lineRule="auto"/>
      <w:jc w:val="right"/>
    </w:pPr>
    <w:rPr>
      <w:rFonts w:eastAsia="Arial" w:cs="Times New Roman"/>
      <w:b/>
      <w:color w:val="404040" w:themeColor="text1" w:themeTint="BF"/>
      <w:sz w:val="32"/>
      <w:szCs w:val="18"/>
    </w:rPr>
  </w:style>
  <w:style w:type="character" w:customStyle="1" w:styleId="PdGTitre2Car">
    <w:name w:val="PdG_Titre_2 Car"/>
    <w:basedOn w:val="PdGTitre1Car"/>
    <w:link w:val="PdGTitre2"/>
    <w:rsid w:val="00750B34"/>
    <w:rPr>
      <w:rFonts w:eastAsia="Arial" w:cs="Times New Roman"/>
      <w:b/>
      <w:smallCaps/>
      <w:color w:val="404040" w:themeColor="text1" w:themeTint="BF"/>
      <w:sz w:val="28"/>
      <w:szCs w:val="18"/>
    </w:rPr>
  </w:style>
  <w:style w:type="paragraph" w:customStyle="1" w:styleId="PdGSous-dossier">
    <w:name w:val="PdG_Sous-dossier"/>
    <w:basedOn w:val="Normal"/>
    <w:link w:val="PdGSous-dossierCar"/>
    <w:rsid w:val="00750B34"/>
    <w:pPr>
      <w:spacing w:line="276" w:lineRule="auto"/>
      <w:jc w:val="right"/>
    </w:pPr>
    <w:rPr>
      <w:rFonts w:eastAsia="Arial" w:cs="Times New Roman"/>
      <w:color w:val="404040" w:themeColor="text1" w:themeTint="BF"/>
      <w:sz w:val="20"/>
      <w:szCs w:val="18"/>
    </w:rPr>
  </w:style>
  <w:style w:type="character" w:customStyle="1" w:styleId="PdGDossierCar">
    <w:name w:val="PdG_Dossier Car"/>
    <w:basedOn w:val="Policepardfaut"/>
    <w:link w:val="PdGDossier"/>
    <w:rsid w:val="00750B34"/>
    <w:rPr>
      <w:rFonts w:eastAsia="Arial" w:cs="Times New Roman"/>
      <w:b/>
      <w:color w:val="404040" w:themeColor="text1" w:themeTint="BF"/>
      <w:sz w:val="32"/>
      <w:szCs w:val="18"/>
    </w:rPr>
  </w:style>
  <w:style w:type="paragraph" w:customStyle="1" w:styleId="PdGLibell-march">
    <w:name w:val="PdG_Libellé-marché"/>
    <w:basedOn w:val="Normal"/>
    <w:link w:val="PdGLibell-marchCar"/>
    <w:rsid w:val="00750B34"/>
    <w:pPr>
      <w:spacing w:line="276" w:lineRule="auto"/>
      <w:jc w:val="right"/>
    </w:pPr>
    <w:rPr>
      <w:rFonts w:eastAsia="Arial" w:cs="Times New Roman"/>
      <w:noProof/>
      <w:color w:val="404040" w:themeColor="text1" w:themeTint="BF"/>
      <w:sz w:val="28"/>
      <w:szCs w:val="18"/>
      <w:lang w:eastAsia="fr-FR"/>
    </w:rPr>
  </w:style>
  <w:style w:type="character" w:customStyle="1" w:styleId="PdGSous-dossierCar">
    <w:name w:val="PdG_Sous-dossier Car"/>
    <w:basedOn w:val="Policepardfaut"/>
    <w:link w:val="PdGSous-dossier"/>
    <w:rsid w:val="00750B34"/>
    <w:rPr>
      <w:rFonts w:eastAsia="Arial" w:cs="Times New Roman"/>
      <w:color w:val="404040" w:themeColor="text1" w:themeTint="BF"/>
      <w:sz w:val="20"/>
      <w:szCs w:val="18"/>
    </w:rPr>
  </w:style>
  <w:style w:type="paragraph" w:customStyle="1" w:styleId="PdGouvrage-PK">
    <w:name w:val="PdG_ouvrage-PK"/>
    <w:basedOn w:val="Normal"/>
    <w:link w:val="PdGouvrage-PKCar"/>
    <w:rsid w:val="00750B34"/>
    <w:pPr>
      <w:spacing w:line="276" w:lineRule="auto"/>
      <w:jc w:val="right"/>
    </w:pPr>
    <w:rPr>
      <w:rFonts w:eastAsia="Arial" w:cs="Times New Roman"/>
      <w:color w:val="404040" w:themeColor="text1" w:themeTint="BF"/>
      <w:sz w:val="36"/>
      <w:szCs w:val="18"/>
    </w:rPr>
  </w:style>
  <w:style w:type="character" w:customStyle="1" w:styleId="PdGLibell-marchCar">
    <w:name w:val="PdG_Libellé-marché Car"/>
    <w:basedOn w:val="Policepardfaut"/>
    <w:link w:val="PdGLibell-march"/>
    <w:rsid w:val="00750B34"/>
    <w:rPr>
      <w:rFonts w:eastAsia="Arial" w:cs="Times New Roman"/>
      <w:noProof/>
      <w:color w:val="404040" w:themeColor="text1" w:themeTint="BF"/>
      <w:sz w:val="28"/>
      <w:szCs w:val="18"/>
      <w:lang w:eastAsia="fr-FR"/>
    </w:rPr>
  </w:style>
  <w:style w:type="paragraph" w:customStyle="1" w:styleId="PdGLibell-emetteur">
    <w:name w:val="PdG_Libellé-emetteur"/>
    <w:basedOn w:val="Titre"/>
    <w:link w:val="PdGLibell-emetteurCar"/>
    <w:rsid w:val="00750B34"/>
  </w:style>
  <w:style w:type="character" w:customStyle="1" w:styleId="PdGouvrage-PKCar">
    <w:name w:val="PdG_ouvrage-PK Car"/>
    <w:basedOn w:val="Policepardfaut"/>
    <w:link w:val="PdGouvrage-PK"/>
    <w:rsid w:val="00750B34"/>
    <w:rPr>
      <w:rFonts w:eastAsia="Arial" w:cs="Times New Roman"/>
      <w:color w:val="404040" w:themeColor="text1" w:themeTint="BF"/>
      <w:sz w:val="36"/>
      <w:szCs w:val="18"/>
    </w:rPr>
  </w:style>
  <w:style w:type="paragraph" w:customStyle="1" w:styleId="PdGTitre-Doc">
    <w:name w:val="PdG_Titre-Doc"/>
    <w:basedOn w:val="PdGTitre2"/>
    <w:link w:val="PdGTitre-DocCar"/>
    <w:rsid w:val="00750B34"/>
    <w:pPr>
      <w:jc w:val="right"/>
    </w:pPr>
    <w:rPr>
      <w:smallCaps w:val="0"/>
      <w:sz w:val="20"/>
    </w:rPr>
  </w:style>
  <w:style w:type="character" w:customStyle="1" w:styleId="PdGLibell-emetteurCar">
    <w:name w:val="PdG_Libellé-emetteur Car"/>
    <w:basedOn w:val="TitreCar"/>
    <w:link w:val="PdGLibell-emetteur"/>
    <w:rsid w:val="00750B34"/>
    <w:rPr>
      <w:rFonts w:asciiTheme="majorHAnsi" w:eastAsiaTheme="majorEastAsia" w:hAnsiTheme="majorHAnsi" w:cstheme="majorBidi"/>
      <w:spacing w:val="5"/>
      <w:kern w:val="28"/>
      <w:sz w:val="40"/>
      <w:szCs w:val="52"/>
    </w:rPr>
  </w:style>
  <w:style w:type="paragraph" w:customStyle="1" w:styleId="PdG-Type-doc">
    <w:name w:val="PdG-Type-doc"/>
    <w:basedOn w:val="PdGTitre-Doc"/>
    <w:link w:val="PdG-Type-docCar"/>
    <w:rsid w:val="00750B34"/>
  </w:style>
  <w:style w:type="character" w:customStyle="1" w:styleId="PdGTitre-DocCar">
    <w:name w:val="PdG_Titre-Doc Car"/>
    <w:basedOn w:val="PdGTitre2Car"/>
    <w:link w:val="PdGTitre-Doc"/>
    <w:rsid w:val="00750B34"/>
    <w:rPr>
      <w:rFonts w:eastAsia="Arial" w:cs="Times New Roman"/>
      <w:b/>
      <w:smallCaps w:val="0"/>
      <w:color w:val="404040" w:themeColor="text1" w:themeTint="BF"/>
      <w:sz w:val="20"/>
      <w:szCs w:val="18"/>
    </w:rPr>
  </w:style>
  <w:style w:type="character" w:customStyle="1" w:styleId="PdG-Type-docCar">
    <w:name w:val="PdG-Type-doc Car"/>
    <w:basedOn w:val="PdGTitre-DocCar"/>
    <w:link w:val="PdG-Type-doc"/>
    <w:rsid w:val="00750B34"/>
    <w:rPr>
      <w:rFonts w:eastAsia="Arial" w:cs="Times New Roman"/>
      <w:b/>
      <w:smallCaps w:val="0"/>
      <w:color w:val="404040" w:themeColor="text1" w:themeTint="BF"/>
      <w:sz w:val="20"/>
      <w:szCs w:val="18"/>
    </w:rPr>
  </w:style>
  <w:style w:type="paragraph" w:customStyle="1" w:styleId="PdGMarchecible">
    <w:name w:val="PdG_Marche_cible"/>
    <w:basedOn w:val="PdGLibell-march"/>
    <w:link w:val="PdGMarchecibleCar"/>
    <w:rsid w:val="00750B34"/>
    <w:rPr>
      <w:sz w:val="24"/>
    </w:rPr>
  </w:style>
  <w:style w:type="paragraph" w:customStyle="1" w:styleId="Pdgmarchsource">
    <w:name w:val="Pdg_marché_source"/>
    <w:basedOn w:val="PdGMarchecible"/>
    <w:link w:val="PdgmarchsourceCar"/>
    <w:rsid w:val="00750B34"/>
  </w:style>
  <w:style w:type="character" w:customStyle="1" w:styleId="PdGMarchecibleCar">
    <w:name w:val="PdG_Marche_cible Car"/>
    <w:basedOn w:val="PdGLibell-marchCar"/>
    <w:link w:val="PdGMarchecible"/>
    <w:rsid w:val="00750B34"/>
    <w:rPr>
      <w:rFonts w:eastAsia="Arial" w:cs="Times New Roman"/>
      <w:noProof/>
      <w:color w:val="404040" w:themeColor="text1" w:themeTint="BF"/>
      <w:sz w:val="24"/>
      <w:szCs w:val="18"/>
      <w:lang w:eastAsia="fr-FR"/>
    </w:rPr>
  </w:style>
  <w:style w:type="character" w:customStyle="1" w:styleId="PdgmarchsourceCar">
    <w:name w:val="Pdg_marché_source Car"/>
    <w:basedOn w:val="PdGMarchecibleCar"/>
    <w:link w:val="Pdgmarchsource"/>
    <w:rsid w:val="00750B34"/>
    <w:rPr>
      <w:rFonts w:eastAsia="Arial" w:cs="Times New Roman"/>
      <w:noProof/>
      <w:color w:val="404040" w:themeColor="text1" w:themeTint="BF"/>
      <w:sz w:val="24"/>
      <w:szCs w:val="18"/>
      <w:lang w:eastAsia="fr-FR"/>
    </w:rPr>
  </w:style>
  <w:style w:type="paragraph" w:customStyle="1" w:styleId="CodePK">
    <w:name w:val="Code_PK"/>
    <w:basedOn w:val="PdGouvrage-PK"/>
    <w:link w:val="CodePKCar"/>
    <w:rsid w:val="00750B34"/>
    <w:rPr>
      <w:sz w:val="28"/>
    </w:rPr>
  </w:style>
  <w:style w:type="character" w:customStyle="1" w:styleId="CodePKCar">
    <w:name w:val="Code_PK Car"/>
    <w:basedOn w:val="PdGouvrage-PKCar"/>
    <w:link w:val="CodePK"/>
    <w:rsid w:val="00750B34"/>
    <w:rPr>
      <w:rFonts w:eastAsia="Arial" w:cs="Times New Roman"/>
      <w:color w:val="404040" w:themeColor="text1" w:themeTint="BF"/>
      <w:sz w:val="28"/>
      <w:szCs w:val="18"/>
    </w:rPr>
  </w:style>
  <w:style w:type="paragraph" w:customStyle="1" w:styleId="ENTETE">
    <w:name w:val="EN_TETE"/>
    <w:basedOn w:val="Normal"/>
    <w:link w:val="ENTETECar"/>
    <w:rsid w:val="00750B34"/>
    <w:pPr>
      <w:spacing w:before="80" w:after="80" w:line="276" w:lineRule="auto"/>
      <w:jc w:val="right"/>
    </w:pPr>
    <w:rPr>
      <w:rFonts w:eastAsia="Arial" w:cs="Times New Roman"/>
      <w:smallCaps/>
      <w:color w:val="404040" w:themeColor="text1" w:themeTint="BF"/>
      <w:sz w:val="16"/>
      <w:szCs w:val="18"/>
    </w:rPr>
  </w:style>
  <w:style w:type="character" w:customStyle="1" w:styleId="ENTETECar">
    <w:name w:val="EN_TETE Car"/>
    <w:basedOn w:val="Policepardfaut"/>
    <w:link w:val="ENTETE"/>
    <w:rsid w:val="00750B34"/>
    <w:rPr>
      <w:rFonts w:eastAsia="Arial" w:cs="Times New Roman"/>
      <w:smallCaps/>
      <w:color w:val="404040" w:themeColor="text1" w:themeTint="BF"/>
      <w:sz w:val="16"/>
      <w:szCs w:val="18"/>
    </w:rPr>
  </w:style>
  <w:style w:type="table" w:customStyle="1" w:styleId="TableauGrille6Couleur1">
    <w:name w:val="Tableau Grille 6 Couleur1"/>
    <w:basedOn w:val="TableauNormal"/>
    <w:uiPriority w:val="51"/>
    <w:rsid w:val="00750B34"/>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auListe3-Accentuation51">
    <w:name w:val="Tableau Liste 3 - Accentuation 51"/>
    <w:basedOn w:val="TableauNormal"/>
    <w:uiPriority w:val="48"/>
    <w:rsid w:val="00750B34"/>
    <w:tblPr>
      <w:tblStyleRowBandSize w:val="1"/>
      <w:tblStyleColBandSize w:val="1"/>
      <w:tblBorders>
        <w:top w:val="single" w:sz="4" w:space="0" w:color="636362" w:themeColor="accent5"/>
        <w:left w:val="single" w:sz="4" w:space="0" w:color="636362" w:themeColor="accent5"/>
        <w:bottom w:val="single" w:sz="4" w:space="0" w:color="636362" w:themeColor="accent5"/>
        <w:right w:val="single" w:sz="4" w:space="0" w:color="636362" w:themeColor="accent5"/>
      </w:tblBorders>
    </w:tblPr>
    <w:tblStylePr w:type="firstRow">
      <w:rPr>
        <w:b/>
        <w:bCs/>
        <w:color w:val="FFFFFF" w:themeColor="background1"/>
      </w:rPr>
      <w:tblPr/>
      <w:tcPr>
        <w:shd w:val="clear" w:color="auto" w:fill="636362" w:themeFill="accent5"/>
      </w:tcPr>
    </w:tblStylePr>
    <w:tblStylePr w:type="lastRow">
      <w:rPr>
        <w:b/>
        <w:bCs/>
      </w:rPr>
      <w:tblPr/>
      <w:tcPr>
        <w:tcBorders>
          <w:top w:val="double" w:sz="4" w:space="0" w:color="636362"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636362" w:themeColor="accent5"/>
          <w:right w:val="single" w:sz="4" w:space="0" w:color="636362" w:themeColor="accent5"/>
        </w:tcBorders>
      </w:tcPr>
    </w:tblStylePr>
    <w:tblStylePr w:type="band1Horz">
      <w:tblPr/>
      <w:tcPr>
        <w:tcBorders>
          <w:top w:val="single" w:sz="4" w:space="0" w:color="636362" w:themeColor="accent5"/>
          <w:bottom w:val="single" w:sz="4" w:space="0" w:color="636362"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636362" w:themeColor="accent5"/>
          <w:left w:val="nil"/>
        </w:tcBorders>
      </w:tcPr>
    </w:tblStylePr>
    <w:tblStylePr w:type="swCell">
      <w:tblPr/>
      <w:tcPr>
        <w:tcBorders>
          <w:top w:val="double" w:sz="4" w:space="0" w:color="636362" w:themeColor="accent5"/>
          <w:right w:val="nil"/>
        </w:tcBorders>
      </w:tcPr>
    </w:tblStylePr>
  </w:style>
  <w:style w:type="table" w:customStyle="1" w:styleId="TableauGrille7Couleur1">
    <w:name w:val="Tableau Grille 7 Couleur1"/>
    <w:basedOn w:val="TableauNormal"/>
    <w:uiPriority w:val="52"/>
    <w:rsid w:val="00750B34"/>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customStyle="1" w:styleId="Grilledetableauclaire1">
    <w:name w:val="Grille de tableau claire1"/>
    <w:basedOn w:val="TableauNormal"/>
    <w:uiPriority w:val="40"/>
    <w:rsid w:val="00750B34"/>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PDGDateMAJ">
    <w:name w:val="PDG_Date_MAJ"/>
    <w:basedOn w:val="Normal"/>
    <w:rsid w:val="00750B34"/>
    <w:pPr>
      <w:tabs>
        <w:tab w:val="left" w:pos="3402"/>
        <w:tab w:val="left" w:pos="5670"/>
      </w:tabs>
      <w:spacing w:before="80" w:after="80" w:line="276" w:lineRule="auto"/>
      <w:jc w:val="left"/>
    </w:pPr>
    <w:rPr>
      <w:rFonts w:eastAsia="Arial" w:cs="Times New Roman"/>
      <w:color w:val="404040" w:themeColor="text1" w:themeTint="BF"/>
      <w:sz w:val="20"/>
      <w:szCs w:val="18"/>
    </w:rPr>
  </w:style>
  <w:style w:type="table" w:styleId="TableauGrille1Clair">
    <w:name w:val="Grid Table 1 Light"/>
    <w:basedOn w:val="TableauNormal"/>
    <w:uiPriority w:val="46"/>
    <w:rsid w:val="00750B34"/>
    <w:tblPr>
      <w:tblStyleRowBandSize w:val="1"/>
      <w:tblStyleColBandSize w:val="1"/>
      <w:tblInd w:w="0" w:type="nil"/>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H11">
    <w:name w:val="H11"/>
    <w:next w:val="Normal"/>
    <w:uiPriority w:val="9"/>
    <w:rsid w:val="00750B34"/>
    <w:pPr>
      <w:keepNext/>
      <w:keepLines/>
      <w:spacing w:before="840" w:after="480"/>
      <w:outlineLvl w:val="0"/>
    </w:pPr>
    <w:rPr>
      <w:rFonts w:ascii="Arial" w:eastAsia="MS Gothic" w:hAnsi="Arial" w:cs="Times New Roman"/>
      <w:b/>
      <w:bCs/>
      <w:caps/>
      <w:color w:val="00549A"/>
      <w:sz w:val="32"/>
      <w:szCs w:val="28"/>
      <w:lang w:val="x-none" w:eastAsia="x-none"/>
    </w:rPr>
  </w:style>
  <w:style w:type="paragraph" w:customStyle="1" w:styleId="E21">
    <w:name w:val="E21"/>
    <w:next w:val="Normal"/>
    <w:rsid w:val="00750B34"/>
    <w:pPr>
      <w:keepNext/>
      <w:keepLines/>
      <w:spacing w:before="360" w:after="240" w:line="276" w:lineRule="auto"/>
      <w:outlineLvl w:val="1"/>
    </w:pPr>
    <w:rPr>
      <w:rFonts w:ascii="Arial" w:eastAsia="MS Gothic" w:hAnsi="Arial" w:cs="Times New Roman"/>
      <w:b/>
      <w:bCs/>
      <w:smallCaps/>
      <w:color w:val="065DA2"/>
      <w:sz w:val="28"/>
      <w:szCs w:val="26"/>
      <w:lang w:val="x-none" w:eastAsia="x-none"/>
    </w:rPr>
  </w:style>
  <w:style w:type="paragraph" w:customStyle="1" w:styleId="E31">
    <w:name w:val="E31"/>
    <w:next w:val="Normal"/>
    <w:rsid w:val="00750B34"/>
    <w:pPr>
      <w:keepNext/>
      <w:keepLines/>
      <w:spacing w:before="240" w:after="240"/>
      <w:outlineLvl w:val="2"/>
    </w:pPr>
    <w:rPr>
      <w:rFonts w:ascii="Arial" w:eastAsia="Times New Roman" w:hAnsi="Arial" w:cs="Times New Roman"/>
      <w:bCs/>
      <w:smallCaps/>
      <w:color w:val="00549A"/>
      <w:sz w:val="26"/>
      <w:szCs w:val="26"/>
      <w:lang w:val="x-none"/>
    </w:rPr>
  </w:style>
  <w:style w:type="paragraph" w:customStyle="1" w:styleId="E41">
    <w:name w:val="E41"/>
    <w:next w:val="Normal"/>
    <w:uiPriority w:val="9"/>
    <w:rsid w:val="00750B34"/>
    <w:pPr>
      <w:keepNext/>
      <w:keepLines/>
      <w:spacing w:before="360" w:after="240" w:line="276" w:lineRule="auto"/>
      <w:outlineLvl w:val="3"/>
    </w:pPr>
    <w:rPr>
      <w:rFonts w:ascii="Arial" w:eastAsia="Times New Roman" w:hAnsi="Arial" w:cs="Times New Roman"/>
      <w:bCs/>
      <w:i/>
      <w:color w:val="00549A"/>
      <w:sz w:val="24"/>
      <w:szCs w:val="20"/>
      <w:lang w:val="x-none"/>
    </w:rPr>
  </w:style>
  <w:style w:type="paragraph" w:customStyle="1" w:styleId="Titre51">
    <w:name w:val="Titre 51"/>
    <w:next w:val="Normal"/>
    <w:uiPriority w:val="9"/>
    <w:unhideWhenUsed/>
    <w:rsid w:val="00750B34"/>
    <w:pPr>
      <w:keepNext/>
      <w:keepLines/>
      <w:spacing w:before="240" w:after="240" w:line="276" w:lineRule="auto"/>
      <w:outlineLvl w:val="4"/>
    </w:pPr>
    <w:rPr>
      <w:rFonts w:ascii="Arial" w:eastAsia="Times New Roman" w:hAnsi="Arial" w:cs="Times New Roman"/>
      <w:bCs/>
      <w:i/>
      <w:color w:val="00549A"/>
      <w:szCs w:val="18"/>
    </w:rPr>
  </w:style>
  <w:style w:type="paragraph" w:customStyle="1" w:styleId="Titre61">
    <w:name w:val="Titre 61"/>
    <w:basedOn w:val="Normal"/>
    <w:next w:val="Normal"/>
    <w:uiPriority w:val="9"/>
    <w:unhideWhenUsed/>
    <w:rsid w:val="00750B34"/>
    <w:pPr>
      <w:keepNext/>
      <w:keepLines/>
      <w:spacing w:before="200" w:line="276" w:lineRule="auto"/>
      <w:outlineLvl w:val="5"/>
    </w:pPr>
    <w:rPr>
      <w:rFonts w:ascii="Arial" w:eastAsia="Times New Roman" w:hAnsi="Arial" w:cs="Times New Roman"/>
      <w:i/>
      <w:iCs/>
      <w:color w:val="065DA2"/>
      <w:sz w:val="20"/>
      <w:szCs w:val="18"/>
    </w:rPr>
  </w:style>
  <w:style w:type="paragraph" w:customStyle="1" w:styleId="Titre71">
    <w:name w:val="Titre 71"/>
    <w:basedOn w:val="Normal"/>
    <w:next w:val="Normal"/>
    <w:uiPriority w:val="9"/>
    <w:unhideWhenUsed/>
    <w:rsid w:val="00750B34"/>
    <w:pPr>
      <w:keepNext/>
      <w:keepLines/>
      <w:spacing w:before="200" w:line="276" w:lineRule="auto"/>
      <w:outlineLvl w:val="6"/>
    </w:pPr>
    <w:rPr>
      <w:rFonts w:ascii="Arial" w:eastAsia="Times New Roman" w:hAnsi="Arial" w:cs="Times New Roman"/>
      <w:i/>
      <w:iCs/>
      <w:color w:val="404040"/>
      <w:sz w:val="20"/>
      <w:szCs w:val="18"/>
    </w:rPr>
  </w:style>
  <w:style w:type="paragraph" w:customStyle="1" w:styleId="Titre81">
    <w:name w:val="Titre 81"/>
    <w:basedOn w:val="Normal"/>
    <w:next w:val="Normal"/>
    <w:uiPriority w:val="9"/>
    <w:unhideWhenUsed/>
    <w:rsid w:val="00750B34"/>
    <w:pPr>
      <w:keepNext/>
      <w:keepLines/>
      <w:spacing w:before="200" w:line="276" w:lineRule="auto"/>
      <w:outlineLvl w:val="7"/>
    </w:pPr>
    <w:rPr>
      <w:rFonts w:ascii="Arial" w:eastAsia="Times New Roman" w:hAnsi="Arial" w:cs="Times New Roman"/>
      <w:color w:val="404040"/>
      <w:sz w:val="20"/>
      <w:szCs w:val="20"/>
    </w:rPr>
  </w:style>
  <w:style w:type="table" w:customStyle="1" w:styleId="Ombrageclair1">
    <w:name w:val="Ombrage clair1"/>
    <w:basedOn w:val="TableauNormal"/>
    <w:next w:val="Ombrageclair"/>
    <w:uiPriority w:val="60"/>
    <w:rsid w:val="00750B34"/>
    <w:rPr>
      <w:rFonts w:eastAsiaTheme="minorEastAsia"/>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Grilleclaire-Accent51">
    <w:name w:val="Grille claire - Accent 51"/>
    <w:basedOn w:val="TableauNormal"/>
    <w:next w:val="Grilleclaire-Accent5"/>
    <w:uiPriority w:val="62"/>
    <w:rsid w:val="00750B34"/>
    <w:rPr>
      <w:rFonts w:eastAsiaTheme="minorEastAsia"/>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Arial" w:eastAsia="Times New Roman" w:hAnsi="Arial"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Arial" w:eastAsia="Times New Roman" w:hAnsi="Arial"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Arial" w:eastAsia="Times New Roman" w:hAnsi="Arial" w:cs="Times New Roman"/>
        <w:b/>
        <w:bCs/>
      </w:rPr>
    </w:tblStylePr>
    <w:tblStylePr w:type="lastCol">
      <w:rPr>
        <w:rFonts w:ascii="Arial" w:eastAsia="Times New Roman" w:hAnsi="Arial"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paragraph" w:customStyle="1" w:styleId="Liste10">
    <w:name w:val="Liste1"/>
    <w:basedOn w:val="Normal"/>
    <w:next w:val="Liste"/>
    <w:uiPriority w:val="99"/>
    <w:unhideWhenUsed/>
    <w:rsid w:val="00750B34"/>
    <w:pPr>
      <w:spacing w:before="80" w:after="80"/>
      <w:ind w:left="426" w:hanging="284"/>
    </w:pPr>
    <w:rPr>
      <w:rFonts w:eastAsiaTheme="minorEastAsia"/>
      <w:color w:val="404040"/>
      <w:sz w:val="20"/>
    </w:rPr>
  </w:style>
  <w:style w:type="paragraph" w:customStyle="1" w:styleId="TM11">
    <w:name w:val="TM 11"/>
    <w:basedOn w:val="Normal"/>
    <w:next w:val="Normal"/>
    <w:autoRedefine/>
    <w:uiPriority w:val="39"/>
    <w:rsid w:val="00750B34"/>
    <w:pPr>
      <w:tabs>
        <w:tab w:val="right" w:leader="dot" w:pos="9072"/>
      </w:tabs>
      <w:spacing w:line="276" w:lineRule="auto"/>
    </w:pPr>
    <w:rPr>
      <w:rFonts w:eastAsia="Arial" w:cs="Times New Roman"/>
      <w:b/>
      <w:bCs/>
      <w:caps/>
      <w:noProof/>
      <w:color w:val="065DA2"/>
      <w:sz w:val="24"/>
      <w:szCs w:val="20"/>
    </w:rPr>
  </w:style>
  <w:style w:type="paragraph" w:customStyle="1" w:styleId="TM21">
    <w:name w:val="TM 21"/>
    <w:basedOn w:val="Normal"/>
    <w:next w:val="Normal"/>
    <w:autoRedefine/>
    <w:uiPriority w:val="39"/>
    <w:rsid w:val="00750B34"/>
    <w:pPr>
      <w:tabs>
        <w:tab w:val="right" w:leader="dot" w:pos="9072"/>
      </w:tabs>
      <w:spacing w:before="80" w:after="80" w:line="276" w:lineRule="auto"/>
      <w:ind w:left="220"/>
    </w:pPr>
    <w:rPr>
      <w:rFonts w:eastAsia="Arial" w:cs="Times New Roman"/>
      <w:smallCaps/>
      <w:noProof/>
      <w:color w:val="065DA2"/>
      <w:szCs w:val="20"/>
    </w:rPr>
  </w:style>
  <w:style w:type="table" w:customStyle="1" w:styleId="Tramemoyenne2-Accent31">
    <w:name w:val="Trame moyenne 2 - Accent 31"/>
    <w:basedOn w:val="TableauNormal"/>
    <w:next w:val="Tramemoyenne2-Accent3"/>
    <w:uiPriority w:val="64"/>
    <w:rsid w:val="00750B34"/>
    <w:pPr>
      <w:jc w:val="center"/>
    </w:pPr>
    <w:rPr>
      <w:rFonts w:ascii="Arial" w:eastAsia="Arial" w:hAnsi="Arial" w:cs="Times New Roman"/>
      <w:sz w:val="20"/>
      <w:szCs w:val="20"/>
      <w:lang w:eastAsia="fr-FR"/>
    </w:rPr>
    <w:tblPr>
      <w:tblStyleRowBandSize w:val="1"/>
      <w:tblStyleColBandSize w:val="1"/>
      <w:jc w:val="center"/>
      <w:tblBorders>
        <w:top w:val="single" w:sz="12" w:space="0" w:color="032E50"/>
        <w:bottom w:val="single" w:sz="12" w:space="0" w:color="032E50"/>
      </w:tblBorders>
    </w:tblPr>
    <w:trPr>
      <w:jc w:val="center"/>
    </w:trPr>
    <w:tcPr>
      <w:vAlign w:val="center"/>
    </w:tcPr>
    <w:tblStylePr w:type="firstRow">
      <w:pPr>
        <w:spacing w:before="0" w:after="0" w:line="240" w:lineRule="auto"/>
        <w:jc w:val="center"/>
      </w:pPr>
      <w:rPr>
        <w:b/>
        <w:bCs/>
        <w:color w:val="FFFFFF"/>
      </w:rPr>
      <w:tblPr/>
      <w:tcPr>
        <w:tcBorders>
          <w:top w:val="single" w:sz="12" w:space="0" w:color="032E50"/>
          <w:left w:val="nil"/>
          <w:bottom w:val="single" w:sz="12" w:space="0" w:color="032E50"/>
          <w:right w:val="nil"/>
          <w:insideH w:val="nil"/>
          <w:insideV w:val="nil"/>
        </w:tcBorders>
        <w:shd w:val="clear" w:color="auto" w:fill="065D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2" w:space="0" w:color="032E50"/>
          <w:right w:val="nil"/>
          <w:insideH w:val="nil"/>
          <w:insideV w:val="nil"/>
        </w:tcBorders>
        <w:shd w:val="clear" w:color="auto" w:fill="065DA2"/>
      </w:tcPr>
    </w:tblStylePr>
    <w:tblStylePr w:type="lastCol">
      <w:rPr>
        <w:b/>
        <w:bCs/>
        <w:color w:val="FFFFFF"/>
      </w:rPr>
      <w:tblPr/>
      <w:tcPr>
        <w:tcBorders>
          <w:left w:val="nil"/>
          <w:right w:val="nil"/>
          <w:insideH w:val="nil"/>
          <w:insideV w:val="nil"/>
        </w:tcBorders>
        <w:shd w:val="clear" w:color="auto" w:fill="065DA2"/>
      </w:tcPr>
    </w:tblStylePr>
    <w:tblStylePr w:type="band1Vert">
      <w:tblPr/>
      <w:tcPr>
        <w:tcBorders>
          <w:left w:val="nil"/>
          <w:right w:val="nil"/>
          <w:insideH w:val="nil"/>
          <w:insideV w:val="nil"/>
        </w:tcBorders>
        <w:shd w:val="clear" w:color="auto" w:fill="D8D8D8"/>
      </w:tcPr>
    </w:tblStylePr>
    <w:tblStylePr w:type="band1Horz">
      <w:pPr>
        <w:jc w:val="center"/>
      </w:pPr>
      <w:tblPr/>
      <w:tcPr>
        <w:shd w:val="clear" w:color="auto" w:fill="D8D8D8"/>
      </w:tcPr>
    </w:tblStylePr>
    <w:tblStylePr w:type="band2Horz">
      <w:pPr>
        <w:jc w:val="center"/>
      </w:pPr>
    </w:tblStylePr>
    <w:tblStylePr w:type="neCell">
      <w:pPr>
        <w:jc w:val="center"/>
      </w:pPr>
      <w:tblPr/>
      <w:tcPr>
        <w:tcBorders>
          <w:top w:val="single" w:sz="12" w:space="0" w:color="032E50"/>
          <w:left w:val="nil"/>
          <w:bottom w:val="single" w:sz="12" w:space="0" w:color="032E50"/>
          <w:right w:val="nil"/>
          <w:insideH w:val="nil"/>
          <w:insideV w:val="nil"/>
        </w:tcBorders>
      </w:tcPr>
    </w:tblStylePr>
    <w:tblStylePr w:type="nwCell">
      <w:pPr>
        <w:jc w:val="center"/>
      </w:pPr>
      <w:rPr>
        <w:color w:val="FFFFFF"/>
      </w:rPr>
      <w:tblPr/>
      <w:tcPr>
        <w:tcBorders>
          <w:top w:val="single" w:sz="12" w:space="0" w:color="032E50"/>
          <w:left w:val="nil"/>
          <w:bottom w:val="single" w:sz="12" w:space="0" w:color="032E50"/>
          <w:right w:val="nil"/>
          <w:insideH w:val="nil"/>
          <w:insideV w:val="nil"/>
        </w:tcBorders>
      </w:tcPr>
    </w:tblStylePr>
  </w:style>
  <w:style w:type="paragraph" w:customStyle="1" w:styleId="En-ttedetabledesmatires1">
    <w:name w:val="En-tête de table des matières1"/>
    <w:next w:val="Normal"/>
    <w:uiPriority w:val="39"/>
    <w:rsid w:val="00750B34"/>
    <w:pPr>
      <w:pBdr>
        <w:bottom w:val="single" w:sz="4" w:space="1" w:color="065DA2"/>
      </w:pBdr>
      <w:spacing w:line="276" w:lineRule="auto"/>
    </w:pPr>
    <w:rPr>
      <w:rFonts w:ascii="Arial" w:eastAsia="Times New Roman" w:hAnsi="Arial" w:cs="Times New Roman"/>
      <w:b/>
      <w:bCs/>
      <w:smallCaps/>
      <w:color w:val="065DA2"/>
      <w:sz w:val="28"/>
      <w:szCs w:val="28"/>
      <w:lang w:val="x-none" w:eastAsia="x-none"/>
    </w:rPr>
  </w:style>
  <w:style w:type="paragraph" w:customStyle="1" w:styleId="Liste21">
    <w:name w:val="Liste 21"/>
    <w:basedOn w:val="Normal"/>
    <w:next w:val="Liste2"/>
    <w:uiPriority w:val="99"/>
    <w:unhideWhenUsed/>
    <w:rsid w:val="00750B34"/>
    <w:pPr>
      <w:spacing w:before="80" w:after="80"/>
      <w:ind w:left="851" w:hanging="284"/>
    </w:pPr>
    <w:rPr>
      <w:rFonts w:eastAsiaTheme="minorEastAsia"/>
      <w:color w:val="404040"/>
      <w:sz w:val="20"/>
    </w:rPr>
  </w:style>
  <w:style w:type="table" w:customStyle="1" w:styleId="Tramemoyenne21">
    <w:name w:val="Trame moyenne 21"/>
    <w:basedOn w:val="TableauNormal"/>
    <w:next w:val="Tramemoyenne2"/>
    <w:uiPriority w:val="64"/>
    <w:rsid w:val="00750B34"/>
    <w:rPr>
      <w:rFonts w:eastAsiaTheme="minorEastAsia"/>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paragraph" w:customStyle="1" w:styleId="SETECCouvTitre">
    <w:name w:val="SETEC_Couv_Titre"/>
    <w:uiPriority w:val="5"/>
    <w:rsid w:val="00750B34"/>
    <w:pPr>
      <w:spacing w:line="252" w:lineRule="auto"/>
      <w:ind w:left="765" w:right="567"/>
    </w:pPr>
    <w:rPr>
      <w:rFonts w:ascii="Arial" w:eastAsia="Arial" w:hAnsi="Arial" w:cs="Times New Roman"/>
      <w:color w:val="6F6F6F"/>
      <w:sz w:val="48"/>
      <w:szCs w:val="50"/>
    </w:rPr>
  </w:style>
  <w:style w:type="paragraph" w:customStyle="1" w:styleId="SETECCouvDate">
    <w:name w:val="SETEC_Couv_Date"/>
    <w:uiPriority w:val="5"/>
    <w:rsid w:val="00750B34"/>
    <w:pPr>
      <w:spacing w:before="60"/>
      <w:ind w:left="765"/>
    </w:pPr>
    <w:rPr>
      <w:rFonts w:ascii="Arial" w:eastAsia="Arial" w:hAnsi="Arial" w:cs="Times New Roman"/>
      <w:caps/>
      <w:color w:val="6F6F6F"/>
      <w:sz w:val="16"/>
    </w:rPr>
  </w:style>
  <w:style w:type="paragraph" w:customStyle="1" w:styleId="Liste31">
    <w:name w:val="Liste 31"/>
    <w:next w:val="Liste3"/>
    <w:uiPriority w:val="99"/>
    <w:unhideWhenUsed/>
    <w:rsid w:val="00750B34"/>
    <w:pPr>
      <w:spacing w:before="60" w:after="60" w:line="276" w:lineRule="auto"/>
      <w:ind w:left="993" w:hanging="142"/>
      <w:jc w:val="both"/>
    </w:pPr>
    <w:rPr>
      <w:rFonts w:eastAsia="Arial" w:cs="Times New Roman"/>
      <w:color w:val="404040"/>
      <w:sz w:val="20"/>
      <w:szCs w:val="18"/>
    </w:rPr>
  </w:style>
  <w:style w:type="character" w:customStyle="1" w:styleId="SETECCOUVRfrence">
    <w:name w:val="SETEC_COUV_Référence"/>
    <w:uiPriority w:val="5"/>
    <w:rsid w:val="00750B34"/>
    <w:rPr>
      <w:rFonts w:ascii="Arial" w:hAnsi="Arial"/>
      <w:color w:val="6F6F6F"/>
      <w:sz w:val="16"/>
    </w:rPr>
  </w:style>
  <w:style w:type="paragraph" w:customStyle="1" w:styleId="SETECSommaireIntercalaires">
    <w:name w:val="SETEC_Sommaire Intercalaires"/>
    <w:basedOn w:val="Normal"/>
    <w:uiPriority w:val="5"/>
    <w:rsid w:val="00750B34"/>
    <w:pPr>
      <w:spacing w:before="80" w:after="80"/>
      <w:jc w:val="right"/>
    </w:pPr>
    <w:rPr>
      <w:rFonts w:eastAsia="Arial" w:cs="Times New Roman"/>
      <w:color w:val="FFFFFF"/>
      <w:sz w:val="20"/>
      <w:szCs w:val="18"/>
    </w:rPr>
  </w:style>
  <w:style w:type="paragraph" w:customStyle="1" w:styleId="SETECSous-titreIntercalaire">
    <w:name w:val="SETEC_Sous-titre_Intercalaire"/>
    <w:basedOn w:val="Normal"/>
    <w:uiPriority w:val="3"/>
    <w:rsid w:val="00750B34"/>
    <w:pPr>
      <w:spacing w:before="80" w:after="80"/>
      <w:ind w:left="3515" w:right="567"/>
    </w:pPr>
    <w:rPr>
      <w:rFonts w:eastAsia="Arial" w:cs="Times New Roman"/>
      <w:color w:val="FFFFFF"/>
      <w:sz w:val="20"/>
      <w:szCs w:val="18"/>
    </w:rPr>
  </w:style>
  <w:style w:type="table" w:customStyle="1" w:styleId="Listemoyenne2-Accent11">
    <w:name w:val="Liste moyenne 2 - Accent 11"/>
    <w:basedOn w:val="TableauNormal"/>
    <w:next w:val="Listemoyenne2-Accent1"/>
    <w:uiPriority w:val="66"/>
    <w:rsid w:val="00750B34"/>
    <w:rPr>
      <w:rFonts w:ascii="Arial" w:eastAsia="Times New Roman" w:hAnsi="Arial" w:cs="Times New Roman"/>
      <w:color w:val="000000"/>
      <w:lang w:eastAsia="fr-FR"/>
    </w:rPr>
    <w:tblPr>
      <w:tblStyleRowBandSize w:val="1"/>
      <w:tblStyleColBandSize w:val="1"/>
      <w:tblBorders>
        <w:top w:val="single" w:sz="8" w:space="0" w:color="B8D553"/>
        <w:left w:val="single" w:sz="8" w:space="0" w:color="B8D553"/>
        <w:bottom w:val="single" w:sz="8" w:space="0" w:color="B8D553"/>
        <w:right w:val="single" w:sz="8" w:space="0" w:color="B8D553"/>
      </w:tblBorders>
    </w:tblPr>
    <w:tblStylePr w:type="firstRow">
      <w:rPr>
        <w:sz w:val="24"/>
        <w:szCs w:val="24"/>
      </w:rPr>
      <w:tblPr/>
      <w:tcPr>
        <w:tcBorders>
          <w:top w:val="nil"/>
          <w:left w:val="nil"/>
          <w:bottom w:val="single" w:sz="24" w:space="0" w:color="B8D553"/>
          <w:right w:val="nil"/>
          <w:insideH w:val="nil"/>
          <w:insideV w:val="nil"/>
        </w:tcBorders>
        <w:shd w:val="clear" w:color="auto" w:fill="FFFFFF"/>
      </w:tcPr>
    </w:tblStylePr>
    <w:tblStylePr w:type="lastRow">
      <w:tblPr/>
      <w:tcPr>
        <w:tcBorders>
          <w:top w:val="single" w:sz="8" w:space="0" w:color="B8D553"/>
          <w:left w:val="nil"/>
          <w:bottom w:val="nil"/>
          <w:right w:val="nil"/>
          <w:insideH w:val="nil"/>
          <w:insideV w:val="nil"/>
        </w:tcBorders>
        <w:shd w:val="clear" w:color="auto" w:fill="FFFFFF"/>
      </w:tcPr>
    </w:tblStylePr>
    <w:tblStylePr w:type="firstCol">
      <w:tblPr/>
      <w:tcPr>
        <w:tcBorders>
          <w:top w:val="nil"/>
          <w:left w:val="nil"/>
          <w:bottom w:val="nil"/>
          <w:right w:val="single" w:sz="8" w:space="0" w:color="B8D553"/>
          <w:insideH w:val="nil"/>
          <w:insideV w:val="nil"/>
        </w:tcBorders>
        <w:shd w:val="clear" w:color="auto" w:fill="FFFFFF"/>
      </w:tcPr>
    </w:tblStylePr>
    <w:tblStylePr w:type="lastCol">
      <w:tblPr/>
      <w:tcPr>
        <w:tcBorders>
          <w:top w:val="nil"/>
          <w:left w:val="single" w:sz="8" w:space="0" w:color="B8D553"/>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DF4D4"/>
      </w:tcPr>
    </w:tblStylePr>
    <w:tblStylePr w:type="band1Horz">
      <w:tblPr/>
      <w:tcPr>
        <w:tcBorders>
          <w:top w:val="nil"/>
          <w:bottom w:val="nil"/>
          <w:insideH w:val="nil"/>
          <w:insideV w:val="nil"/>
        </w:tcBorders>
        <w:shd w:val="clear" w:color="auto" w:fill="EDF4D4"/>
      </w:tcPr>
    </w:tblStylePr>
    <w:tblStylePr w:type="nwCell">
      <w:tblPr/>
      <w:tcPr>
        <w:shd w:val="clear" w:color="auto" w:fill="FFFFFF"/>
      </w:tcPr>
    </w:tblStylePr>
    <w:tblStylePr w:type="swCell">
      <w:tblPr/>
      <w:tcPr>
        <w:tcBorders>
          <w:top w:val="nil"/>
        </w:tcBorders>
      </w:tcPr>
    </w:tblStylePr>
  </w:style>
  <w:style w:type="table" w:customStyle="1" w:styleId="Listemoyenne2-Accent31">
    <w:name w:val="Liste moyenne 2 - Accent 31"/>
    <w:basedOn w:val="TableauNormal"/>
    <w:next w:val="Listemoyenne2-Accent3"/>
    <w:uiPriority w:val="66"/>
    <w:rsid w:val="00750B34"/>
    <w:rPr>
      <w:rFonts w:ascii="Arial" w:eastAsia="Times New Roman" w:hAnsi="Arial" w:cs="Times New Roman"/>
      <w:color w:val="000000"/>
    </w:rPr>
    <w:tblPr>
      <w:tblStyleRowBandSize w:val="1"/>
      <w:tblStyleColBandSize w:val="1"/>
      <w:tblBorders>
        <w:top w:val="single" w:sz="8" w:space="0" w:color="065DA2"/>
        <w:left w:val="single" w:sz="8" w:space="0" w:color="065DA2"/>
        <w:bottom w:val="single" w:sz="8" w:space="0" w:color="065DA2"/>
        <w:right w:val="single" w:sz="8" w:space="0" w:color="065DA2"/>
      </w:tblBorders>
    </w:tblPr>
    <w:tblStylePr w:type="firstRow">
      <w:rPr>
        <w:sz w:val="24"/>
        <w:szCs w:val="24"/>
      </w:rPr>
      <w:tblPr/>
      <w:tcPr>
        <w:tcBorders>
          <w:top w:val="nil"/>
          <w:left w:val="nil"/>
          <w:bottom w:val="single" w:sz="24" w:space="0" w:color="065DA2"/>
          <w:right w:val="nil"/>
          <w:insideH w:val="nil"/>
          <w:insideV w:val="nil"/>
        </w:tcBorders>
        <w:shd w:val="clear" w:color="auto" w:fill="FFFFFF"/>
      </w:tcPr>
    </w:tblStylePr>
    <w:tblStylePr w:type="lastRow">
      <w:tblPr/>
      <w:tcPr>
        <w:tcBorders>
          <w:top w:val="single" w:sz="8" w:space="0" w:color="065DA2"/>
          <w:left w:val="nil"/>
          <w:bottom w:val="nil"/>
          <w:right w:val="nil"/>
          <w:insideH w:val="nil"/>
          <w:insideV w:val="nil"/>
        </w:tcBorders>
        <w:shd w:val="clear" w:color="auto" w:fill="FFFFFF"/>
      </w:tcPr>
    </w:tblStylePr>
    <w:tblStylePr w:type="firstCol">
      <w:tblPr/>
      <w:tcPr>
        <w:tcBorders>
          <w:top w:val="nil"/>
          <w:left w:val="nil"/>
          <w:bottom w:val="nil"/>
          <w:right w:val="single" w:sz="8" w:space="0" w:color="065DA2"/>
          <w:insideH w:val="nil"/>
          <w:insideV w:val="nil"/>
        </w:tcBorders>
        <w:shd w:val="clear" w:color="auto" w:fill="FFFFFF"/>
      </w:tcPr>
    </w:tblStylePr>
    <w:tblStylePr w:type="lastCol">
      <w:tblPr/>
      <w:tcPr>
        <w:tcBorders>
          <w:top w:val="nil"/>
          <w:left w:val="single" w:sz="8" w:space="0" w:color="065DA2"/>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ADD9FC"/>
      </w:tcPr>
    </w:tblStylePr>
    <w:tblStylePr w:type="band1Horz">
      <w:tblPr/>
      <w:tcPr>
        <w:tcBorders>
          <w:top w:val="nil"/>
          <w:bottom w:val="nil"/>
          <w:insideH w:val="nil"/>
          <w:insideV w:val="nil"/>
        </w:tcBorders>
        <w:shd w:val="clear" w:color="auto" w:fill="ADD9FC"/>
      </w:tcPr>
    </w:tblStylePr>
    <w:tblStylePr w:type="nwCell">
      <w:tblPr/>
      <w:tcPr>
        <w:shd w:val="clear" w:color="auto" w:fill="FFFFFF"/>
      </w:tcPr>
    </w:tblStylePr>
    <w:tblStylePr w:type="swCell">
      <w:tblPr/>
      <w:tcPr>
        <w:tcBorders>
          <w:top w:val="nil"/>
        </w:tcBorders>
      </w:tcPr>
    </w:tblStylePr>
  </w:style>
  <w:style w:type="table" w:customStyle="1" w:styleId="Listemoyenne1-Accent51">
    <w:name w:val="Liste moyenne 1 - Accent 51"/>
    <w:basedOn w:val="TableauNormal"/>
    <w:next w:val="Listemoyenne1-Accent5"/>
    <w:uiPriority w:val="65"/>
    <w:rsid w:val="00750B34"/>
    <w:rPr>
      <w:rFonts w:eastAsiaTheme="minorEastAsia"/>
      <w:color w:val="000000"/>
    </w:rPr>
    <w:tblPr>
      <w:tblStyleRowBandSize w:val="1"/>
      <w:tblStyleColBandSize w:val="1"/>
      <w:tblBorders>
        <w:top w:val="single" w:sz="8" w:space="0" w:color="4BACC6"/>
        <w:bottom w:val="single" w:sz="8" w:space="0" w:color="4BACC6"/>
      </w:tblBorders>
    </w:tblPr>
    <w:tblStylePr w:type="firstRow">
      <w:rPr>
        <w:rFonts w:ascii="Arial" w:eastAsia="Times New Roman" w:hAnsi="Arial" w:cs="Times New Roman"/>
      </w:rPr>
      <w:tblPr/>
      <w:tcPr>
        <w:tcBorders>
          <w:top w:val="nil"/>
          <w:bottom w:val="single" w:sz="8" w:space="0" w:color="4BACC6"/>
        </w:tcBorders>
      </w:tcPr>
    </w:tblStylePr>
    <w:tblStylePr w:type="lastRow">
      <w:rPr>
        <w:b/>
        <w:bCs/>
        <w:color w:val="00549A"/>
      </w:rPr>
      <w:tblPr/>
      <w:tcPr>
        <w:tcBorders>
          <w:top w:val="single" w:sz="8" w:space="0" w:color="4BACC6"/>
          <w:bottom w:val="single" w:sz="8" w:space="0" w:color="4BACC6"/>
        </w:tcBorders>
      </w:tcPr>
    </w:tblStylePr>
    <w:tblStylePr w:type="firstCol">
      <w:rPr>
        <w:b/>
        <w:bCs/>
      </w:rPr>
    </w:tblStylePr>
    <w:tblStylePr w:type="lastCol">
      <w:rPr>
        <w:b/>
        <w:bCs/>
      </w:rPr>
      <w:tblPr/>
      <w:tcPr>
        <w:tcBorders>
          <w:top w:val="single" w:sz="8" w:space="0" w:color="4BACC6"/>
          <w:bottom w:val="single" w:sz="8" w:space="0" w:color="4BACC6"/>
        </w:tcBorders>
      </w:tcPr>
    </w:tblStylePr>
    <w:tblStylePr w:type="band1Vert">
      <w:tblPr/>
      <w:tcPr>
        <w:shd w:val="clear" w:color="auto" w:fill="D2EAF1"/>
      </w:tcPr>
    </w:tblStylePr>
    <w:tblStylePr w:type="band1Horz">
      <w:tblPr/>
      <w:tcPr>
        <w:shd w:val="clear" w:color="auto" w:fill="D2EAF1"/>
      </w:tcPr>
    </w:tblStylePr>
  </w:style>
  <w:style w:type="table" w:customStyle="1" w:styleId="Grillemoyenne3-Accent51">
    <w:name w:val="Grille moyenne 3 - Accent 51"/>
    <w:basedOn w:val="TableauNormal"/>
    <w:next w:val="Grillemoyenne3-Accent5"/>
    <w:uiPriority w:val="69"/>
    <w:rsid w:val="00750B34"/>
    <w:rPr>
      <w:rFonts w:eastAsiaTheme="minorEastAsia"/>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Grillemoyenne2-Accent31">
    <w:name w:val="Grille moyenne 2 - Accent 31"/>
    <w:basedOn w:val="TableauNormal"/>
    <w:next w:val="Grillemoyenne2-Accent3"/>
    <w:uiPriority w:val="68"/>
    <w:rsid w:val="00750B34"/>
    <w:rPr>
      <w:rFonts w:ascii="Arial" w:eastAsia="Times New Roman" w:hAnsi="Arial" w:cs="Times New Roman"/>
      <w:color w:val="000000"/>
    </w:rPr>
    <w:tblPr>
      <w:tblStyleRowBandSize w:val="1"/>
      <w:tblStyleColBandSize w:val="1"/>
      <w:tblBorders>
        <w:top w:val="single" w:sz="8" w:space="0" w:color="065DA2"/>
        <w:left w:val="single" w:sz="8" w:space="0" w:color="065DA2"/>
        <w:bottom w:val="single" w:sz="8" w:space="0" w:color="065DA2"/>
        <w:right w:val="single" w:sz="8" w:space="0" w:color="065DA2"/>
        <w:insideH w:val="single" w:sz="8" w:space="0" w:color="065DA2"/>
        <w:insideV w:val="single" w:sz="8" w:space="0" w:color="065DA2"/>
      </w:tblBorders>
    </w:tblPr>
    <w:tcPr>
      <w:shd w:val="clear" w:color="auto" w:fill="ADD9FC"/>
    </w:tcPr>
    <w:tblStylePr w:type="firstRow">
      <w:rPr>
        <w:b/>
        <w:bCs/>
        <w:color w:val="000000"/>
      </w:rPr>
      <w:tblPr/>
      <w:tcPr>
        <w:shd w:val="clear" w:color="auto" w:fill="DEEFFD"/>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BCE0FC"/>
      </w:tcPr>
    </w:tblStylePr>
    <w:tblStylePr w:type="band1Vert">
      <w:tblPr/>
      <w:tcPr>
        <w:shd w:val="clear" w:color="auto" w:fill="5AB2F9"/>
      </w:tcPr>
    </w:tblStylePr>
    <w:tblStylePr w:type="band1Horz">
      <w:tblPr/>
      <w:tcPr>
        <w:tcBorders>
          <w:insideH w:val="single" w:sz="6" w:space="0" w:color="065DA2"/>
          <w:insideV w:val="single" w:sz="6" w:space="0" w:color="065DA2"/>
        </w:tcBorders>
        <w:shd w:val="clear" w:color="auto" w:fill="5AB2F9"/>
      </w:tcPr>
    </w:tblStylePr>
    <w:tblStylePr w:type="nwCell">
      <w:tblPr/>
      <w:tcPr>
        <w:shd w:val="clear" w:color="auto" w:fill="FFFFFF"/>
      </w:tcPr>
    </w:tblStylePr>
  </w:style>
  <w:style w:type="table" w:customStyle="1" w:styleId="Trameclaire-Accent31">
    <w:name w:val="Trame claire - Accent 31"/>
    <w:basedOn w:val="TableauNormal"/>
    <w:next w:val="Trameclaire-Accent3"/>
    <w:uiPriority w:val="60"/>
    <w:rsid w:val="00750B34"/>
    <w:rPr>
      <w:rFonts w:eastAsiaTheme="minorEastAsia"/>
      <w:color w:val="044579"/>
    </w:rPr>
    <w:tblPr>
      <w:tblStyleRowBandSize w:val="1"/>
      <w:tblStyleColBandSize w:val="1"/>
      <w:tblBorders>
        <w:top w:val="single" w:sz="8" w:space="0" w:color="065DA2"/>
        <w:bottom w:val="single" w:sz="8" w:space="0" w:color="065DA2"/>
      </w:tblBorders>
    </w:tblPr>
    <w:tblStylePr w:type="firstRow">
      <w:pPr>
        <w:spacing w:before="0" w:after="0" w:line="240" w:lineRule="auto"/>
      </w:pPr>
      <w:rPr>
        <w:b/>
        <w:bCs/>
      </w:rPr>
      <w:tblPr/>
      <w:tcPr>
        <w:tcBorders>
          <w:top w:val="single" w:sz="8" w:space="0" w:color="065DA2"/>
          <w:left w:val="nil"/>
          <w:bottom w:val="single" w:sz="8" w:space="0" w:color="065DA2"/>
          <w:right w:val="nil"/>
          <w:insideH w:val="nil"/>
          <w:insideV w:val="nil"/>
        </w:tcBorders>
      </w:tcPr>
    </w:tblStylePr>
    <w:tblStylePr w:type="lastRow">
      <w:pPr>
        <w:spacing w:before="0" w:after="0" w:line="240" w:lineRule="auto"/>
      </w:pPr>
      <w:rPr>
        <w:b/>
        <w:bCs/>
      </w:rPr>
      <w:tblPr/>
      <w:tcPr>
        <w:tcBorders>
          <w:top w:val="single" w:sz="8" w:space="0" w:color="065DA2"/>
          <w:left w:val="nil"/>
          <w:bottom w:val="single" w:sz="8" w:space="0" w:color="065D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ADD9FC"/>
      </w:tcPr>
    </w:tblStylePr>
    <w:tblStylePr w:type="band1Horz">
      <w:tblPr/>
      <w:tcPr>
        <w:tcBorders>
          <w:left w:val="nil"/>
          <w:right w:val="nil"/>
          <w:insideH w:val="nil"/>
          <w:insideV w:val="nil"/>
        </w:tcBorders>
        <w:shd w:val="clear" w:color="auto" w:fill="ADD9FC"/>
      </w:tcPr>
    </w:tblStylePr>
  </w:style>
  <w:style w:type="table" w:customStyle="1" w:styleId="Grillemoyenne1-Accent31">
    <w:name w:val="Grille moyenne 1 - Accent 31"/>
    <w:basedOn w:val="TableauNormal"/>
    <w:next w:val="Grillemoyenne1-Accent3"/>
    <w:uiPriority w:val="67"/>
    <w:rsid w:val="00750B34"/>
    <w:rPr>
      <w:rFonts w:eastAsiaTheme="minorEastAsia"/>
    </w:rPr>
    <w:tblPr>
      <w:tblStyleRowBandSize w:val="1"/>
      <w:tblStyleColBandSize w:val="1"/>
      <w:tblBorders>
        <w:top w:val="single" w:sz="8" w:space="0" w:color="098CF4"/>
        <w:left w:val="single" w:sz="8" w:space="0" w:color="098CF4"/>
        <w:bottom w:val="single" w:sz="8" w:space="0" w:color="098CF4"/>
        <w:right w:val="single" w:sz="8" w:space="0" w:color="098CF4"/>
        <w:insideH w:val="single" w:sz="8" w:space="0" w:color="098CF4"/>
        <w:insideV w:val="single" w:sz="8" w:space="0" w:color="098CF4"/>
      </w:tblBorders>
    </w:tblPr>
    <w:tcPr>
      <w:shd w:val="clear" w:color="auto" w:fill="ADD9FC"/>
    </w:tcPr>
    <w:tblStylePr w:type="firstRow">
      <w:rPr>
        <w:b/>
        <w:bCs/>
      </w:rPr>
    </w:tblStylePr>
    <w:tblStylePr w:type="lastRow">
      <w:rPr>
        <w:b/>
        <w:bCs/>
      </w:rPr>
      <w:tblPr/>
      <w:tcPr>
        <w:tcBorders>
          <w:top w:val="single" w:sz="18" w:space="0" w:color="098CF4"/>
        </w:tcBorders>
      </w:tcPr>
    </w:tblStylePr>
    <w:tblStylePr w:type="firstCol">
      <w:rPr>
        <w:b/>
        <w:bCs/>
      </w:rPr>
    </w:tblStylePr>
    <w:tblStylePr w:type="lastCol">
      <w:rPr>
        <w:b/>
        <w:bCs/>
      </w:rPr>
    </w:tblStylePr>
    <w:tblStylePr w:type="band1Vert">
      <w:tblPr/>
      <w:tcPr>
        <w:shd w:val="clear" w:color="auto" w:fill="5AB2F9"/>
      </w:tcPr>
    </w:tblStylePr>
    <w:tblStylePr w:type="band1Horz">
      <w:tblPr/>
      <w:tcPr>
        <w:shd w:val="clear" w:color="auto" w:fill="5AB2F9"/>
      </w:tcPr>
    </w:tblStylePr>
  </w:style>
  <w:style w:type="table" w:customStyle="1" w:styleId="Grilleclaire-Accent31">
    <w:name w:val="Grille claire - Accent 31"/>
    <w:basedOn w:val="TableauNormal"/>
    <w:next w:val="Grilleclaire-Accent3"/>
    <w:uiPriority w:val="62"/>
    <w:rsid w:val="00750B34"/>
    <w:rPr>
      <w:rFonts w:eastAsiaTheme="minorEastAsia"/>
    </w:rPr>
    <w:tblPr>
      <w:tblStyleRowBandSize w:val="1"/>
      <w:tblStyleColBandSize w:val="1"/>
      <w:tblBorders>
        <w:top w:val="single" w:sz="8" w:space="0" w:color="7AC1FA"/>
        <w:left w:val="single" w:sz="8" w:space="0" w:color="7AC1FA"/>
        <w:bottom w:val="single" w:sz="8" w:space="0" w:color="7AC1FA"/>
        <w:right w:val="single" w:sz="8" w:space="0" w:color="7AC1FA"/>
        <w:insideH w:val="single" w:sz="8" w:space="0" w:color="7AC1FA"/>
        <w:insideV w:val="single" w:sz="8" w:space="0" w:color="7AC1FA"/>
      </w:tblBorders>
    </w:tblPr>
    <w:tblStylePr w:type="firstRow">
      <w:pPr>
        <w:spacing w:before="0" w:after="0" w:line="240" w:lineRule="auto"/>
        <w:jc w:val="left"/>
      </w:pPr>
      <w:rPr>
        <w:rFonts w:ascii="Arial" w:hAnsi="Arial" w:cs="Times New Roman"/>
        <w:b/>
        <w:bCs/>
        <w:i w:val="0"/>
      </w:rPr>
      <w:tblPr/>
      <w:tcPr>
        <w:tcBorders>
          <w:top w:val="single" w:sz="8" w:space="0" w:color="7AC1FA"/>
          <w:left w:val="single" w:sz="8" w:space="0" w:color="7AC1FA"/>
          <w:bottom w:val="single" w:sz="18" w:space="0" w:color="7AC1FA"/>
          <w:right w:val="single" w:sz="8" w:space="0" w:color="7AC1FA"/>
          <w:insideH w:val="nil"/>
          <w:insideV w:val="single" w:sz="8" w:space="0" w:color="7AC1FA"/>
        </w:tcBorders>
      </w:tcPr>
    </w:tblStylePr>
    <w:tblStylePr w:type="lastRow">
      <w:pPr>
        <w:spacing w:before="0" w:after="0" w:line="240" w:lineRule="auto"/>
      </w:pPr>
      <w:rPr>
        <w:rFonts w:ascii="Arial" w:eastAsia="Times New Roman" w:hAnsi="Arial" w:cs="Times New Roman"/>
        <w:b/>
        <w:bCs/>
      </w:rPr>
      <w:tblPr/>
      <w:tcPr>
        <w:tcBorders>
          <w:top w:val="double" w:sz="6" w:space="0" w:color="065DA2"/>
          <w:left w:val="single" w:sz="8" w:space="0" w:color="065DA2"/>
          <w:bottom w:val="single" w:sz="8" w:space="0" w:color="065DA2"/>
          <w:right w:val="single" w:sz="8" w:space="0" w:color="065DA2"/>
          <w:insideH w:val="nil"/>
          <w:insideV w:val="single" w:sz="8" w:space="0" w:color="065DA2"/>
        </w:tcBorders>
      </w:tcPr>
    </w:tblStylePr>
    <w:tblStylePr w:type="firstCol">
      <w:rPr>
        <w:rFonts w:ascii="Arial" w:eastAsia="Times New Roman" w:hAnsi="Arial" w:cs="Times New Roman"/>
        <w:b/>
        <w:bCs/>
      </w:rPr>
    </w:tblStylePr>
    <w:tblStylePr w:type="lastCol">
      <w:rPr>
        <w:rFonts w:ascii="Arial" w:eastAsia="Times New Roman" w:hAnsi="Arial" w:cs="Times New Roman"/>
        <w:b/>
        <w:bCs/>
      </w:rPr>
      <w:tblPr/>
      <w:tcPr>
        <w:tcBorders>
          <w:top w:val="single" w:sz="8" w:space="0" w:color="065DA2"/>
          <w:left w:val="single" w:sz="8" w:space="0" w:color="065DA2"/>
          <w:bottom w:val="single" w:sz="8" w:space="0" w:color="065DA2"/>
          <w:right w:val="single" w:sz="8" w:space="0" w:color="065DA2"/>
        </w:tcBorders>
      </w:tcPr>
    </w:tblStylePr>
    <w:tblStylePr w:type="band1Vert">
      <w:tblPr/>
      <w:tcPr>
        <w:tcBorders>
          <w:top w:val="single" w:sz="8" w:space="0" w:color="065DA2"/>
          <w:left w:val="single" w:sz="8" w:space="0" w:color="065DA2"/>
          <w:bottom w:val="single" w:sz="8" w:space="0" w:color="065DA2"/>
          <w:right w:val="single" w:sz="8" w:space="0" w:color="065DA2"/>
        </w:tcBorders>
        <w:shd w:val="clear" w:color="auto" w:fill="ADD9FC"/>
      </w:tcPr>
    </w:tblStylePr>
    <w:tblStylePr w:type="band1Horz">
      <w:tblPr/>
      <w:tcPr>
        <w:tcBorders>
          <w:top w:val="single" w:sz="8" w:space="0" w:color="7AC1FA"/>
          <w:left w:val="single" w:sz="8" w:space="0" w:color="7AC1FA"/>
          <w:bottom w:val="single" w:sz="8" w:space="0" w:color="7AC1FA"/>
          <w:right w:val="single" w:sz="8" w:space="0" w:color="7AC1FA"/>
          <w:insideV w:val="single" w:sz="8" w:space="0" w:color="7AC1FA"/>
        </w:tcBorders>
        <w:shd w:val="clear" w:color="auto" w:fill="ADD9FC"/>
      </w:tcPr>
    </w:tblStylePr>
    <w:tblStylePr w:type="band2Horz">
      <w:tblPr/>
      <w:tcPr>
        <w:tcBorders>
          <w:top w:val="single" w:sz="8" w:space="0" w:color="7AC1FA"/>
          <w:left w:val="single" w:sz="8" w:space="0" w:color="7AC1FA"/>
          <w:bottom w:val="single" w:sz="8" w:space="0" w:color="7AC1FA"/>
          <w:right w:val="single" w:sz="8" w:space="0" w:color="7AC1FA"/>
          <w:insideV w:val="single" w:sz="8" w:space="0" w:color="7AC1FA"/>
        </w:tcBorders>
      </w:tcPr>
    </w:tblStylePr>
  </w:style>
  <w:style w:type="paragraph" w:customStyle="1" w:styleId="SETECTextecourant">
    <w:name w:val="SETEC_Texte courant"/>
    <w:link w:val="SETECTextecourantCar"/>
    <w:rsid w:val="00750B34"/>
    <w:pPr>
      <w:spacing w:before="80" w:after="80" w:line="276" w:lineRule="auto"/>
      <w:jc w:val="both"/>
    </w:pPr>
    <w:rPr>
      <w:rFonts w:eastAsia="Arial" w:cs="Times New Roman"/>
      <w:color w:val="000000"/>
      <w:sz w:val="20"/>
      <w:szCs w:val="18"/>
    </w:rPr>
  </w:style>
  <w:style w:type="character" w:customStyle="1" w:styleId="SETECTextecourantCar">
    <w:name w:val="SETEC_Texte courant Car"/>
    <w:basedOn w:val="Policepardfaut"/>
    <w:link w:val="SETECTextecourant"/>
    <w:rsid w:val="00750B34"/>
    <w:rPr>
      <w:rFonts w:eastAsia="Arial" w:cs="Times New Roman"/>
      <w:color w:val="000000"/>
      <w:sz w:val="20"/>
      <w:szCs w:val="18"/>
    </w:rPr>
  </w:style>
  <w:style w:type="paragraph" w:customStyle="1" w:styleId="SETECTextepuce2">
    <w:name w:val="SETEC_Texte puce 2"/>
    <w:basedOn w:val="SETECTextecourant"/>
    <w:rsid w:val="00750B34"/>
    <w:pPr>
      <w:spacing w:before="60" w:after="60"/>
      <w:ind w:left="568" w:hanging="284"/>
    </w:pPr>
  </w:style>
  <w:style w:type="paragraph" w:customStyle="1" w:styleId="SETECEN-TETE">
    <w:name w:val="SETEC_EN-TETE"/>
    <w:link w:val="SETECEN-TETECar"/>
    <w:rsid w:val="00750B34"/>
    <w:pPr>
      <w:ind w:left="-709" w:right="-568"/>
      <w:jc w:val="right"/>
    </w:pPr>
    <w:rPr>
      <w:rFonts w:ascii="Arial" w:eastAsia="Arial" w:hAnsi="Arial" w:cs="Times New Roman"/>
      <w:caps/>
      <w:noProof/>
      <w:color w:val="595959"/>
      <w:sz w:val="18"/>
      <w:szCs w:val="18"/>
    </w:rPr>
  </w:style>
  <w:style w:type="character" w:customStyle="1" w:styleId="SETECEN-TETECar">
    <w:name w:val="SETEC_EN-TETE Car"/>
    <w:basedOn w:val="Policepardfaut"/>
    <w:link w:val="SETECEN-TETE"/>
    <w:rsid w:val="00750B34"/>
    <w:rPr>
      <w:rFonts w:ascii="Arial" w:eastAsia="Arial" w:hAnsi="Arial" w:cs="Times New Roman"/>
      <w:caps/>
      <w:noProof/>
      <w:color w:val="595959"/>
      <w:sz w:val="18"/>
      <w:szCs w:val="18"/>
    </w:rPr>
  </w:style>
  <w:style w:type="table" w:customStyle="1" w:styleId="Trameclaire-Accent51">
    <w:name w:val="Trame claire - Accent 51"/>
    <w:basedOn w:val="TableauNormal"/>
    <w:next w:val="Trameclaire-Accent5"/>
    <w:uiPriority w:val="60"/>
    <w:rsid w:val="00750B34"/>
    <w:rPr>
      <w:rFonts w:eastAsiaTheme="minorEastAsia"/>
      <w:color w:val="31849B"/>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Trameclaire-Accent61">
    <w:name w:val="Trame claire - Accent 61"/>
    <w:basedOn w:val="TableauNormal"/>
    <w:next w:val="Trameclaire-Accent6"/>
    <w:uiPriority w:val="60"/>
    <w:rsid w:val="00750B34"/>
    <w:rPr>
      <w:rFonts w:eastAsiaTheme="minorEastAsia"/>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Trameclaire-Accent11">
    <w:name w:val="Trame claire - Accent 11"/>
    <w:basedOn w:val="TableauNormal"/>
    <w:next w:val="Trameclaire-Accent1"/>
    <w:uiPriority w:val="60"/>
    <w:rsid w:val="00750B34"/>
    <w:rPr>
      <w:rFonts w:eastAsiaTheme="minorEastAsia"/>
      <w:color w:val="93B22B"/>
    </w:rPr>
    <w:tblPr>
      <w:tblStyleRowBandSize w:val="1"/>
      <w:tblStyleColBandSize w:val="1"/>
      <w:tblBorders>
        <w:top w:val="single" w:sz="8" w:space="0" w:color="B8D553"/>
        <w:bottom w:val="single" w:sz="8" w:space="0" w:color="B8D553"/>
      </w:tblBorders>
    </w:tblPr>
    <w:tblStylePr w:type="firstRow">
      <w:pPr>
        <w:spacing w:before="0" w:after="0" w:line="240" w:lineRule="auto"/>
      </w:pPr>
      <w:rPr>
        <w:b/>
        <w:bCs/>
      </w:rPr>
      <w:tblPr/>
      <w:tcPr>
        <w:tcBorders>
          <w:top w:val="single" w:sz="8" w:space="0" w:color="B8D553"/>
          <w:left w:val="nil"/>
          <w:bottom w:val="single" w:sz="8" w:space="0" w:color="B8D553"/>
          <w:right w:val="nil"/>
          <w:insideH w:val="nil"/>
          <w:insideV w:val="nil"/>
        </w:tcBorders>
      </w:tcPr>
    </w:tblStylePr>
    <w:tblStylePr w:type="lastRow">
      <w:pPr>
        <w:spacing w:before="0" w:after="0" w:line="240" w:lineRule="auto"/>
      </w:pPr>
      <w:rPr>
        <w:b/>
        <w:bCs/>
      </w:rPr>
      <w:tblPr/>
      <w:tcPr>
        <w:tcBorders>
          <w:top w:val="single" w:sz="8" w:space="0" w:color="B8D553"/>
          <w:left w:val="nil"/>
          <w:bottom w:val="single" w:sz="8" w:space="0" w:color="B8D55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DF4D4"/>
      </w:tcPr>
    </w:tblStylePr>
    <w:tblStylePr w:type="band1Horz">
      <w:tblPr/>
      <w:tcPr>
        <w:tcBorders>
          <w:left w:val="nil"/>
          <w:right w:val="nil"/>
          <w:insideH w:val="nil"/>
          <w:insideV w:val="nil"/>
        </w:tcBorders>
        <w:shd w:val="clear" w:color="auto" w:fill="EDF4D4"/>
      </w:tcPr>
    </w:tblStylePr>
  </w:style>
  <w:style w:type="table" w:customStyle="1" w:styleId="Trameclaire-Accent21">
    <w:name w:val="Trame claire - Accent 21"/>
    <w:basedOn w:val="TableauNormal"/>
    <w:next w:val="Trameclaire-Accent2"/>
    <w:uiPriority w:val="60"/>
    <w:rsid w:val="00750B34"/>
    <w:rPr>
      <w:rFonts w:eastAsiaTheme="minorEastAsia"/>
      <w:color w:val="2889A7"/>
    </w:rPr>
    <w:tblPr>
      <w:tblStyleRowBandSize w:val="1"/>
      <w:tblStyleColBandSize w:val="1"/>
      <w:tblBorders>
        <w:top w:val="single" w:sz="8" w:space="0" w:color="44B1D2"/>
        <w:bottom w:val="single" w:sz="8" w:space="0" w:color="44B1D2"/>
      </w:tblBorders>
    </w:tblPr>
    <w:tblStylePr w:type="firstRow">
      <w:pPr>
        <w:spacing w:before="0" w:after="0" w:line="240" w:lineRule="auto"/>
      </w:pPr>
      <w:rPr>
        <w:b/>
        <w:bCs/>
      </w:rPr>
      <w:tblPr/>
      <w:tcPr>
        <w:tcBorders>
          <w:top w:val="single" w:sz="8" w:space="0" w:color="44B1D2"/>
          <w:left w:val="nil"/>
          <w:bottom w:val="single" w:sz="8" w:space="0" w:color="44B1D2"/>
          <w:right w:val="nil"/>
          <w:insideH w:val="nil"/>
          <w:insideV w:val="nil"/>
        </w:tcBorders>
      </w:tcPr>
    </w:tblStylePr>
    <w:tblStylePr w:type="lastRow">
      <w:pPr>
        <w:spacing w:before="0" w:after="0" w:line="240" w:lineRule="auto"/>
      </w:pPr>
      <w:rPr>
        <w:b/>
        <w:bCs/>
      </w:rPr>
      <w:tblPr/>
      <w:tcPr>
        <w:tcBorders>
          <w:top w:val="single" w:sz="8" w:space="0" w:color="44B1D2"/>
          <w:left w:val="nil"/>
          <w:bottom w:val="single" w:sz="8" w:space="0" w:color="44B1D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EBF4"/>
      </w:tcPr>
    </w:tblStylePr>
    <w:tblStylePr w:type="band1Horz">
      <w:tblPr/>
      <w:tcPr>
        <w:tcBorders>
          <w:left w:val="nil"/>
          <w:right w:val="nil"/>
          <w:insideH w:val="nil"/>
          <w:insideV w:val="nil"/>
        </w:tcBorders>
        <w:shd w:val="clear" w:color="auto" w:fill="D0EBF4"/>
      </w:tcPr>
    </w:tblStylePr>
  </w:style>
  <w:style w:type="paragraph" w:customStyle="1" w:styleId="Titre10">
    <w:name w:val="Titre1"/>
    <w:basedOn w:val="Normal"/>
    <w:next w:val="Normal"/>
    <w:uiPriority w:val="10"/>
    <w:rsid w:val="00750B34"/>
    <w:pPr>
      <w:ind w:right="-567"/>
      <w:jc w:val="right"/>
    </w:pPr>
    <w:rPr>
      <w:rFonts w:ascii="Arial" w:eastAsia="Times New Roman" w:hAnsi="Arial" w:cs="Times New Roman"/>
      <w:spacing w:val="5"/>
      <w:kern w:val="28"/>
      <w:sz w:val="40"/>
      <w:szCs w:val="52"/>
    </w:rPr>
  </w:style>
  <w:style w:type="table" w:customStyle="1" w:styleId="Tramemoyenne1-Accent21">
    <w:name w:val="Trame moyenne 1 - Accent 21"/>
    <w:basedOn w:val="TableauNormal"/>
    <w:next w:val="Tramemoyenne1-Accent2"/>
    <w:uiPriority w:val="63"/>
    <w:rsid w:val="00750B34"/>
    <w:rPr>
      <w:rFonts w:eastAsiaTheme="minorEastAsia"/>
    </w:rPr>
    <w:tblPr>
      <w:tblStyleRowBandSize w:val="1"/>
      <w:tblStyleColBandSize w:val="1"/>
      <w:tblBorders>
        <w:top w:val="single" w:sz="8" w:space="0" w:color="72C4DD"/>
        <w:left w:val="single" w:sz="8" w:space="0" w:color="72C4DD"/>
        <w:bottom w:val="single" w:sz="8" w:space="0" w:color="72C4DD"/>
        <w:right w:val="single" w:sz="8" w:space="0" w:color="72C4DD"/>
        <w:insideH w:val="single" w:sz="8" w:space="0" w:color="72C4DD"/>
      </w:tblBorders>
    </w:tblPr>
    <w:tblStylePr w:type="firstRow">
      <w:pPr>
        <w:spacing w:before="0" w:after="0" w:line="240" w:lineRule="auto"/>
      </w:pPr>
      <w:rPr>
        <w:b/>
        <w:bCs/>
        <w:color w:val="FFFFFF"/>
      </w:rPr>
      <w:tblPr/>
      <w:tcPr>
        <w:tcBorders>
          <w:top w:val="single" w:sz="8" w:space="0" w:color="72C4DD"/>
          <w:left w:val="single" w:sz="8" w:space="0" w:color="72C4DD"/>
          <w:bottom w:val="single" w:sz="8" w:space="0" w:color="72C4DD"/>
          <w:right w:val="single" w:sz="8" w:space="0" w:color="72C4DD"/>
          <w:insideH w:val="nil"/>
          <w:insideV w:val="nil"/>
        </w:tcBorders>
        <w:shd w:val="clear" w:color="auto" w:fill="44B1D2"/>
      </w:tcPr>
    </w:tblStylePr>
    <w:tblStylePr w:type="lastRow">
      <w:pPr>
        <w:spacing w:before="0" w:after="0" w:line="240" w:lineRule="auto"/>
      </w:pPr>
      <w:rPr>
        <w:b/>
        <w:bCs/>
      </w:rPr>
      <w:tblPr/>
      <w:tcPr>
        <w:tcBorders>
          <w:top w:val="double" w:sz="6" w:space="0" w:color="72C4DD"/>
          <w:left w:val="single" w:sz="8" w:space="0" w:color="72C4DD"/>
          <w:bottom w:val="single" w:sz="8" w:space="0" w:color="72C4DD"/>
          <w:right w:val="single" w:sz="8" w:space="0" w:color="72C4DD"/>
          <w:insideH w:val="nil"/>
          <w:insideV w:val="nil"/>
        </w:tcBorders>
      </w:tcPr>
    </w:tblStylePr>
    <w:tblStylePr w:type="firstCol">
      <w:rPr>
        <w:b/>
        <w:bCs/>
      </w:rPr>
    </w:tblStylePr>
    <w:tblStylePr w:type="lastCol">
      <w:rPr>
        <w:b/>
        <w:bCs/>
      </w:rPr>
    </w:tblStylePr>
    <w:tblStylePr w:type="band1Vert">
      <w:tblPr/>
      <w:tcPr>
        <w:shd w:val="clear" w:color="auto" w:fill="D0EBF4"/>
      </w:tcPr>
    </w:tblStylePr>
    <w:tblStylePr w:type="band1Horz">
      <w:tblPr/>
      <w:tcPr>
        <w:tcBorders>
          <w:insideH w:val="nil"/>
          <w:insideV w:val="nil"/>
        </w:tcBorders>
        <w:shd w:val="clear" w:color="auto" w:fill="D0EBF4"/>
      </w:tcPr>
    </w:tblStylePr>
    <w:tblStylePr w:type="band2Horz">
      <w:tblPr/>
      <w:tcPr>
        <w:tcBorders>
          <w:insideH w:val="nil"/>
          <w:insideV w:val="nil"/>
        </w:tcBorders>
      </w:tcPr>
    </w:tblStylePr>
  </w:style>
  <w:style w:type="paragraph" w:customStyle="1" w:styleId="PdgTitre10">
    <w:name w:val="Pdg_Titre_1"/>
    <w:basedOn w:val="PdGTitre2"/>
    <w:link w:val="PdgTitre1Car0"/>
    <w:rsid w:val="00750B34"/>
    <w:rPr>
      <w:color w:val="404040"/>
      <w:sz w:val="36"/>
    </w:rPr>
  </w:style>
  <w:style w:type="character" w:customStyle="1" w:styleId="PdgTitre1Car0">
    <w:name w:val="Pdg_Titre_1 Car"/>
    <w:basedOn w:val="PdGTitre2Car"/>
    <w:link w:val="PdgTitre10"/>
    <w:rsid w:val="00750B34"/>
    <w:rPr>
      <w:rFonts w:eastAsia="Arial" w:cs="Times New Roman"/>
      <w:b/>
      <w:smallCaps/>
      <w:color w:val="404040"/>
      <w:sz w:val="36"/>
      <w:szCs w:val="18"/>
    </w:rPr>
  </w:style>
  <w:style w:type="character" w:customStyle="1" w:styleId="Lienhypertextesuivivisit1">
    <w:name w:val="Lien hypertexte suivi visité1"/>
    <w:basedOn w:val="Policepardfaut"/>
    <w:uiPriority w:val="99"/>
    <w:semiHidden/>
    <w:unhideWhenUsed/>
    <w:rsid w:val="00750B34"/>
    <w:rPr>
      <w:color w:val="800080"/>
      <w:u w:val="single"/>
    </w:rPr>
  </w:style>
  <w:style w:type="character" w:customStyle="1" w:styleId="Titre1Car1">
    <w:name w:val="Titre 1 Car1"/>
    <w:aliases w:val="Titre I Car1,Article1 Car1,Article12 Car1,E1 Car1,H1 Car1"/>
    <w:basedOn w:val="Policepardfaut"/>
    <w:uiPriority w:val="9"/>
    <w:rsid w:val="00750B34"/>
    <w:rPr>
      <w:rFonts w:ascii="Arial" w:eastAsia="Times New Roman" w:hAnsi="Arial" w:cs="Times New Roman"/>
      <w:color w:val="93B22B"/>
      <w:sz w:val="32"/>
      <w:szCs w:val="32"/>
    </w:rPr>
  </w:style>
  <w:style w:type="character" w:customStyle="1" w:styleId="Titre2Car1">
    <w:name w:val="Titre 2 Car1"/>
    <w:aliases w:val="Titre 1. Car1,Titre 1b Car1,T2 Car1,tt Car1,E2 Car1"/>
    <w:basedOn w:val="Policepardfaut"/>
    <w:uiPriority w:val="9"/>
    <w:semiHidden/>
    <w:rsid w:val="00750B34"/>
    <w:rPr>
      <w:rFonts w:ascii="Arial" w:eastAsia="Times New Roman" w:hAnsi="Arial" w:cs="Times New Roman"/>
      <w:color w:val="93B22B"/>
      <w:sz w:val="26"/>
      <w:szCs w:val="26"/>
    </w:rPr>
  </w:style>
  <w:style w:type="character" w:customStyle="1" w:styleId="Titre3Car1">
    <w:name w:val="Titre 3 Car1"/>
    <w:aliases w:val="Titre 3 re Car1,Heading 31 Car1,Heading 32 Car1,Heading 33 Car1,Heading 311 Car1,Heading 321 Car1,GSA3 Car1,H3 Car1,h3 Car1,heading 3 Car1,3rd level Car1,Titre 3 times Car1,t3 Car1,chapitre 1.1.1 Car1,Titre 31 Car1,t3.T3 Car1,l3 Car1,3 Car1"/>
    <w:basedOn w:val="Policepardfaut"/>
    <w:uiPriority w:val="9"/>
    <w:semiHidden/>
    <w:rsid w:val="00750B34"/>
    <w:rPr>
      <w:rFonts w:ascii="Arial" w:eastAsia="Times New Roman" w:hAnsi="Arial" w:cs="Times New Roman"/>
      <w:color w:val="62761D"/>
      <w:sz w:val="24"/>
      <w:szCs w:val="24"/>
    </w:rPr>
  </w:style>
  <w:style w:type="character" w:customStyle="1" w:styleId="Titre4Car1">
    <w:name w:val="Titre 4 Car1"/>
    <w:aliases w:val="Titre 4 re Car1,E4 Car1"/>
    <w:basedOn w:val="Policepardfaut"/>
    <w:uiPriority w:val="9"/>
    <w:semiHidden/>
    <w:rsid w:val="00750B34"/>
    <w:rPr>
      <w:rFonts w:ascii="Arial" w:eastAsia="Times New Roman" w:hAnsi="Arial" w:cs="Times New Roman"/>
      <w:i/>
      <w:iCs/>
      <w:color w:val="93B22B"/>
      <w:szCs w:val="18"/>
    </w:rPr>
  </w:style>
  <w:style w:type="paragraph" w:customStyle="1" w:styleId="msonormal0">
    <w:name w:val="msonormal"/>
    <w:basedOn w:val="Normal"/>
    <w:rsid w:val="00750B34"/>
    <w:pPr>
      <w:spacing w:before="100" w:beforeAutospacing="1" w:after="100" w:afterAutospacing="1"/>
      <w:jc w:val="left"/>
    </w:pPr>
    <w:rPr>
      <w:rFonts w:ascii="Times New Roman" w:eastAsia="Times New Roman" w:hAnsi="Times New Roman" w:cs="Times New Roman"/>
      <w:sz w:val="24"/>
      <w:szCs w:val="24"/>
      <w:lang w:eastAsia="fr-FR"/>
    </w:rPr>
  </w:style>
  <w:style w:type="paragraph" w:styleId="Listepuces">
    <w:name w:val="List Bullet"/>
    <w:aliases w:val="puces bleues"/>
    <w:basedOn w:val="Normal"/>
    <w:uiPriority w:val="99"/>
    <w:unhideWhenUsed/>
    <w:rsid w:val="00750B34"/>
    <w:pPr>
      <w:suppressAutoHyphens/>
      <w:spacing w:after="100"/>
    </w:pPr>
    <w:rPr>
      <w:rFonts w:ascii="Calibri" w:eastAsia="Times New Roman" w:hAnsi="Calibri" w:cs="Times New Roman"/>
      <w:szCs w:val="24"/>
      <w:lang w:eastAsia="fr-FR"/>
    </w:rPr>
  </w:style>
  <w:style w:type="paragraph" w:styleId="Liste5">
    <w:name w:val="List 5"/>
    <w:basedOn w:val="Normal"/>
    <w:uiPriority w:val="99"/>
    <w:semiHidden/>
    <w:unhideWhenUsed/>
    <w:rsid w:val="00750B34"/>
    <w:pPr>
      <w:spacing w:before="80" w:after="80" w:line="276" w:lineRule="auto"/>
      <w:ind w:left="1276" w:hanging="142"/>
      <w:contextualSpacing/>
    </w:pPr>
    <w:rPr>
      <w:rFonts w:eastAsia="Arial" w:cs="Times New Roman"/>
      <w:color w:val="404040"/>
      <w:sz w:val="20"/>
      <w:szCs w:val="18"/>
    </w:rPr>
  </w:style>
  <w:style w:type="paragraph" w:styleId="Listenumros2">
    <w:name w:val="List Number 2"/>
    <w:basedOn w:val="Normal"/>
    <w:uiPriority w:val="99"/>
    <w:semiHidden/>
    <w:unhideWhenUsed/>
    <w:rsid w:val="00750B34"/>
    <w:pPr>
      <w:tabs>
        <w:tab w:val="num" w:pos="643"/>
      </w:tabs>
      <w:spacing w:before="80" w:after="80" w:line="276" w:lineRule="auto"/>
      <w:ind w:left="643" w:hanging="360"/>
      <w:contextualSpacing/>
    </w:pPr>
    <w:rPr>
      <w:rFonts w:eastAsia="Arial" w:cs="Times New Roman"/>
      <w:color w:val="404040"/>
      <w:sz w:val="20"/>
      <w:szCs w:val="18"/>
    </w:rPr>
  </w:style>
  <w:style w:type="paragraph" w:styleId="Retraitcorpsdetexte2">
    <w:name w:val="Body Text Indent 2"/>
    <w:basedOn w:val="Normal"/>
    <w:link w:val="Retraitcorpsdetexte2Car"/>
    <w:semiHidden/>
    <w:unhideWhenUsed/>
    <w:rsid w:val="00750B34"/>
    <w:pPr>
      <w:ind w:left="708"/>
    </w:pPr>
    <w:rPr>
      <w:rFonts w:ascii="Arial" w:eastAsia="Times New Roman" w:hAnsi="Arial" w:cs="Tahoma"/>
      <w:szCs w:val="20"/>
      <w:lang w:eastAsia="fr-FR"/>
    </w:rPr>
  </w:style>
  <w:style w:type="character" w:customStyle="1" w:styleId="Retraitcorpsdetexte2Car">
    <w:name w:val="Retrait corps de texte 2 Car"/>
    <w:basedOn w:val="Policepardfaut"/>
    <w:link w:val="Retraitcorpsdetexte2"/>
    <w:semiHidden/>
    <w:rsid w:val="00750B34"/>
    <w:rPr>
      <w:rFonts w:ascii="Arial" w:eastAsia="Times New Roman" w:hAnsi="Arial" w:cs="Tahoma"/>
      <w:szCs w:val="20"/>
      <w:lang w:eastAsia="fr-FR"/>
    </w:rPr>
  </w:style>
  <w:style w:type="paragraph" w:styleId="Explorateurdedocuments">
    <w:name w:val="Document Map"/>
    <w:basedOn w:val="Normal"/>
    <w:link w:val="ExplorateurdedocumentsCar"/>
    <w:uiPriority w:val="99"/>
    <w:semiHidden/>
    <w:unhideWhenUsed/>
    <w:rsid w:val="00750B34"/>
    <w:rPr>
      <w:rFonts w:ascii="Tahoma" w:eastAsia="Arial" w:hAnsi="Tahoma" w:cs="Tahoma"/>
      <w:color w:val="404040"/>
      <w:sz w:val="16"/>
      <w:szCs w:val="16"/>
    </w:rPr>
  </w:style>
  <w:style w:type="character" w:customStyle="1" w:styleId="ExplorateurdedocumentsCar">
    <w:name w:val="Explorateur de documents Car"/>
    <w:basedOn w:val="Policepardfaut"/>
    <w:link w:val="Explorateurdedocuments"/>
    <w:uiPriority w:val="99"/>
    <w:semiHidden/>
    <w:rsid w:val="00750B34"/>
    <w:rPr>
      <w:rFonts w:ascii="Tahoma" w:eastAsia="Arial" w:hAnsi="Tahoma" w:cs="Tahoma"/>
      <w:color w:val="404040"/>
      <w:sz w:val="16"/>
      <w:szCs w:val="16"/>
    </w:rPr>
  </w:style>
  <w:style w:type="character" w:customStyle="1" w:styleId="SETECTitre1Car">
    <w:name w:val="SETEC_Titre 1 Car"/>
    <w:basedOn w:val="Titre1Car"/>
    <w:link w:val="SETECTitre1"/>
    <w:locked/>
    <w:rsid w:val="00750B34"/>
    <w:rPr>
      <w:rFonts w:asciiTheme="majorHAnsi" w:eastAsia="MS Gothic" w:hAnsiTheme="majorHAnsi" w:cstheme="majorBidi"/>
      <w:b/>
      <w:bCs/>
      <w:caps/>
      <w:color w:val="80BC00" w:themeColor="accent3"/>
      <w:sz w:val="32"/>
      <w:szCs w:val="28"/>
      <w:lang w:val="x-none" w:eastAsia="x-none"/>
    </w:rPr>
  </w:style>
  <w:style w:type="character" w:customStyle="1" w:styleId="SETECTitre2Car">
    <w:name w:val="SETEC_Titre 2 Car"/>
    <w:basedOn w:val="Titre2Car"/>
    <w:link w:val="SETECTitre2"/>
    <w:locked/>
    <w:rsid w:val="00750B34"/>
    <w:rPr>
      <w:rFonts w:asciiTheme="majorHAnsi" w:eastAsia="MS Gothic" w:hAnsiTheme="majorHAnsi" w:cs="Times New Roman"/>
      <w:b/>
      <w:bCs/>
      <w:smallCaps/>
      <w:color w:val="80BC00" w:themeColor="accent3"/>
      <w:sz w:val="28"/>
      <w:szCs w:val="26"/>
      <w:lang w:val="x-none" w:eastAsia="x-none"/>
    </w:rPr>
  </w:style>
  <w:style w:type="paragraph" w:customStyle="1" w:styleId="Listenumrote">
    <w:name w:val="Liste numérotée"/>
    <w:basedOn w:val="Normal"/>
    <w:rsid w:val="00750B34"/>
    <w:pPr>
      <w:numPr>
        <w:numId w:val="14"/>
      </w:numPr>
      <w:spacing w:line="276" w:lineRule="auto"/>
    </w:pPr>
    <w:rPr>
      <w:rFonts w:ascii="Arial Narrow" w:eastAsia="Times New Roman" w:hAnsi="Arial Narrow" w:cs="Times New Roman"/>
      <w:szCs w:val="24"/>
      <w:lang w:eastAsia="fr-FR"/>
    </w:rPr>
  </w:style>
  <w:style w:type="character" w:customStyle="1" w:styleId="SETECTitre5Car">
    <w:name w:val="SETEC_Titre 5 Car"/>
    <w:basedOn w:val="Titre5Car"/>
    <w:link w:val="SETECTitre5"/>
    <w:locked/>
    <w:rsid w:val="00750B34"/>
    <w:rPr>
      <w:rFonts w:ascii="Arial" w:eastAsia="Times New Roman" w:hAnsi="Arial" w:cs="Times New Roman"/>
      <w:bCs/>
      <w:i/>
      <w:color w:val="00549A"/>
      <w:szCs w:val="18"/>
    </w:rPr>
  </w:style>
  <w:style w:type="paragraph" w:customStyle="1" w:styleId="SETECTitre5">
    <w:name w:val="SETEC_Titre 5"/>
    <w:basedOn w:val="Titre5"/>
    <w:link w:val="SETECTitre5Car"/>
    <w:rsid w:val="00750B34"/>
    <w:pPr>
      <w:spacing w:before="40" w:after="0" w:line="259" w:lineRule="auto"/>
    </w:pPr>
    <w:rPr>
      <w:rFonts w:ascii="Arial" w:hAnsi="Arial" w:cs="Times New Roman"/>
    </w:rPr>
  </w:style>
  <w:style w:type="character" w:customStyle="1" w:styleId="SETECTitreSDCar">
    <w:name w:val="SETEC_Titre SD Car"/>
    <w:basedOn w:val="Policepardfaut"/>
    <w:link w:val="SETECTitreSD"/>
    <w:locked/>
    <w:rsid w:val="00750B34"/>
    <w:rPr>
      <w:rFonts w:ascii="Arial" w:eastAsia="Arial" w:hAnsi="Arial" w:cs="Times New Roman"/>
      <w:color w:val="000000"/>
      <w:sz w:val="40"/>
      <w:szCs w:val="18"/>
    </w:rPr>
  </w:style>
  <w:style w:type="paragraph" w:customStyle="1" w:styleId="SETECTitreSD">
    <w:name w:val="SETEC_Titre SD"/>
    <w:next w:val="SETECTextecourant"/>
    <w:link w:val="SETECTitreSDCar"/>
    <w:rsid w:val="00750B34"/>
    <w:pPr>
      <w:jc w:val="right"/>
    </w:pPr>
    <w:rPr>
      <w:rFonts w:ascii="Arial" w:eastAsia="Arial" w:hAnsi="Arial" w:cs="Times New Roman"/>
      <w:color w:val="000000"/>
      <w:sz w:val="40"/>
      <w:szCs w:val="18"/>
    </w:rPr>
  </w:style>
  <w:style w:type="character" w:customStyle="1" w:styleId="SETECTitre3Car">
    <w:name w:val="SETEC_Titre 3 Car"/>
    <w:basedOn w:val="Titre3Car"/>
    <w:link w:val="SETECTitre3"/>
    <w:locked/>
    <w:rsid w:val="00750B34"/>
    <w:rPr>
      <w:rFonts w:ascii="Arial" w:eastAsia="Times New Roman" w:hAnsi="Arial" w:cs="Times New Roman"/>
      <w:color w:val="044579"/>
      <w:sz w:val="26"/>
      <w:szCs w:val="26"/>
      <w:lang w:val="x-none"/>
    </w:rPr>
  </w:style>
  <w:style w:type="paragraph" w:customStyle="1" w:styleId="SETECTitre3">
    <w:name w:val="SETEC_Titre 3"/>
    <w:basedOn w:val="Titre3"/>
    <w:link w:val="SETECTitre3Car"/>
    <w:rsid w:val="00750B34"/>
    <w:pPr>
      <w:jc w:val="left"/>
    </w:pPr>
    <w:rPr>
      <w:rFonts w:ascii="Arial" w:eastAsia="Times New Roman" w:hAnsi="Arial" w:cs="Times New Roman"/>
      <w:color w:val="044579"/>
      <w:sz w:val="26"/>
      <w:szCs w:val="26"/>
      <w:lang w:val="x-none"/>
    </w:rPr>
  </w:style>
  <w:style w:type="character" w:customStyle="1" w:styleId="SETECTitre4Car">
    <w:name w:val="SETEC_Titre 4 Car"/>
    <w:basedOn w:val="Titre4Car"/>
    <w:link w:val="SETECTitre4"/>
    <w:locked/>
    <w:rsid w:val="00750B34"/>
    <w:rPr>
      <w:rFonts w:ascii="Arial" w:eastAsia="Times New Roman" w:hAnsi="Arial" w:cs="Times New Roman"/>
      <w:bCs w:val="0"/>
      <w:i w:val="0"/>
      <w:iCs/>
      <w:color w:val="044579"/>
      <w:sz w:val="24"/>
      <w:szCs w:val="20"/>
      <w:lang w:val="x-none"/>
    </w:rPr>
  </w:style>
  <w:style w:type="paragraph" w:customStyle="1" w:styleId="SETECTitre4">
    <w:name w:val="SETEC_Titre 4"/>
    <w:basedOn w:val="Titre4"/>
    <w:link w:val="SETECTitre4Car"/>
    <w:rsid w:val="00750B34"/>
    <w:pPr>
      <w:spacing w:before="40" w:after="0" w:line="259" w:lineRule="auto"/>
    </w:pPr>
    <w:rPr>
      <w:rFonts w:ascii="Arial" w:hAnsi="Arial"/>
      <w:bCs w:val="0"/>
      <w:i w:val="0"/>
      <w:iCs/>
      <w:color w:val="044579"/>
    </w:rPr>
  </w:style>
  <w:style w:type="paragraph" w:customStyle="1" w:styleId="SETECTextepuce3">
    <w:name w:val="SETEC_Texte puce 3"/>
    <w:basedOn w:val="SETECTextecourant"/>
    <w:rsid w:val="00750B34"/>
    <w:pPr>
      <w:numPr>
        <w:ilvl w:val="2"/>
        <w:numId w:val="15"/>
      </w:numPr>
      <w:tabs>
        <w:tab w:val="num" w:pos="360"/>
      </w:tabs>
      <w:spacing w:before="60" w:after="60"/>
      <w:ind w:left="907"/>
      <w:contextualSpacing/>
    </w:pPr>
    <w:rPr>
      <w:rFonts w:ascii="Arial" w:hAnsi="Arial"/>
    </w:rPr>
  </w:style>
  <w:style w:type="character" w:customStyle="1" w:styleId="SETECTitrenoteCar">
    <w:name w:val="SETEC_Titre_note Car"/>
    <w:basedOn w:val="Policepardfaut"/>
    <w:link w:val="SETECTitrenote"/>
    <w:locked/>
    <w:rsid w:val="00750B34"/>
    <w:rPr>
      <w:rFonts w:ascii="Arial" w:eastAsia="Arial" w:hAnsi="Arial" w:cs="Times New Roman"/>
      <w:b/>
      <w:smallCaps/>
      <w:color w:val="FFFFFF"/>
      <w:sz w:val="44"/>
      <w:szCs w:val="44"/>
    </w:rPr>
  </w:style>
  <w:style w:type="paragraph" w:customStyle="1" w:styleId="SETECTitrenote">
    <w:name w:val="SETEC_Titre_note"/>
    <w:next w:val="SETECTextecourant"/>
    <w:link w:val="SETECTitrenoteCar"/>
    <w:rsid w:val="00750B34"/>
    <w:pPr>
      <w:spacing w:after="600" w:line="252" w:lineRule="auto"/>
      <w:ind w:right="567"/>
      <w:jc w:val="right"/>
    </w:pPr>
    <w:rPr>
      <w:rFonts w:ascii="Arial" w:eastAsia="Arial" w:hAnsi="Arial" w:cs="Times New Roman"/>
      <w:b/>
      <w:smallCaps/>
      <w:color w:val="FFFFFF"/>
      <w:sz w:val="44"/>
      <w:szCs w:val="44"/>
    </w:rPr>
  </w:style>
  <w:style w:type="paragraph" w:customStyle="1" w:styleId="SETECTITREMEMOIRE">
    <w:name w:val="SETEC_TITRE_MEMOIRE"/>
    <w:basedOn w:val="Normal"/>
    <w:rsid w:val="00750B34"/>
    <w:pPr>
      <w:spacing w:before="80" w:after="80" w:line="276" w:lineRule="auto"/>
    </w:pPr>
    <w:rPr>
      <w:rFonts w:eastAsia="Arial" w:cs="Times New Roman"/>
      <w:color w:val="404040"/>
      <w:sz w:val="20"/>
      <w:szCs w:val="18"/>
    </w:rPr>
  </w:style>
  <w:style w:type="paragraph" w:customStyle="1" w:styleId="SETECTextepuce1">
    <w:name w:val="SETEC_Texte puce 1"/>
    <w:basedOn w:val="SETECTextecourant"/>
    <w:rsid w:val="00750B34"/>
    <w:pPr>
      <w:numPr>
        <w:numId w:val="15"/>
      </w:numPr>
      <w:tabs>
        <w:tab w:val="num" w:pos="360"/>
        <w:tab w:val="left" w:pos="708"/>
      </w:tabs>
      <w:spacing w:before="60" w:after="60"/>
      <w:ind w:left="0"/>
    </w:pPr>
    <w:rPr>
      <w:rFonts w:ascii="Arial" w:hAnsi="Arial"/>
      <w:color w:val="auto"/>
      <w:szCs w:val="20"/>
      <w:u w:val="single"/>
      <w:lang w:eastAsia="zh-CN"/>
    </w:rPr>
  </w:style>
  <w:style w:type="paragraph" w:customStyle="1" w:styleId="SETECTextepuce4">
    <w:name w:val="SETEC_Texte puce 4"/>
    <w:basedOn w:val="SETECTextecourant"/>
    <w:rsid w:val="00750B34"/>
    <w:pPr>
      <w:numPr>
        <w:ilvl w:val="3"/>
        <w:numId w:val="15"/>
      </w:numPr>
      <w:tabs>
        <w:tab w:val="num" w:pos="360"/>
      </w:tabs>
      <w:spacing w:before="60" w:after="60"/>
      <w:ind w:left="0"/>
    </w:pPr>
    <w:rPr>
      <w:rFonts w:ascii="Arial" w:hAnsi="Arial"/>
    </w:rPr>
  </w:style>
  <w:style w:type="paragraph" w:customStyle="1" w:styleId="SETECCouvObjet">
    <w:name w:val="SETEC_Couv_Objet"/>
    <w:uiPriority w:val="5"/>
    <w:rsid w:val="00750B34"/>
    <w:pPr>
      <w:spacing w:before="200"/>
      <w:ind w:left="765"/>
    </w:pPr>
    <w:rPr>
      <w:rFonts w:ascii="Arial" w:eastAsia="Arial" w:hAnsi="Arial" w:cs="Times New Roman"/>
      <w:caps/>
      <w:color w:val="6F6F6F"/>
    </w:rPr>
  </w:style>
  <w:style w:type="paragraph" w:customStyle="1" w:styleId="SETECFolio">
    <w:name w:val="SETEC_Folio"/>
    <w:basedOn w:val="Pieddepage"/>
    <w:uiPriority w:val="6"/>
    <w:rsid w:val="00750B34"/>
    <w:pPr>
      <w:tabs>
        <w:tab w:val="center" w:pos="4536"/>
        <w:tab w:val="right" w:pos="9072"/>
      </w:tabs>
      <w:spacing w:before="80" w:after="80"/>
      <w:jc w:val="both"/>
    </w:pPr>
    <w:rPr>
      <w:rFonts w:eastAsia="Arial" w:cs="Times New Roman"/>
      <w:color w:val="404040"/>
      <w:sz w:val="20"/>
      <w:szCs w:val="18"/>
    </w:rPr>
  </w:style>
  <w:style w:type="paragraph" w:customStyle="1" w:styleId="SETECIntertitre">
    <w:name w:val="SETEC_Intertitre"/>
    <w:basedOn w:val="SETECTextecourant"/>
    <w:next w:val="SETECTextecourant"/>
    <w:uiPriority w:val="2"/>
    <w:rsid w:val="00750B34"/>
    <w:pPr>
      <w:keepNext/>
      <w:spacing w:before="200" w:after="60"/>
      <w:ind w:left="1276"/>
      <w:jc w:val="left"/>
    </w:pPr>
    <w:rPr>
      <w:rFonts w:ascii="Arial" w:hAnsi="Arial"/>
      <w:b/>
      <w:caps/>
    </w:rPr>
  </w:style>
  <w:style w:type="paragraph" w:customStyle="1" w:styleId="SETECPieddepagecentr">
    <w:name w:val="SETEC_Pied de page centré"/>
    <w:basedOn w:val="Pieddepage"/>
    <w:uiPriority w:val="6"/>
    <w:rsid w:val="00750B34"/>
    <w:pPr>
      <w:tabs>
        <w:tab w:val="center" w:pos="4536"/>
        <w:tab w:val="right" w:pos="9072"/>
      </w:tabs>
      <w:spacing w:before="80" w:after="80"/>
      <w:jc w:val="both"/>
    </w:pPr>
    <w:rPr>
      <w:rFonts w:eastAsia="Arial" w:cs="Times New Roman"/>
      <w:color w:val="404040"/>
      <w:sz w:val="20"/>
      <w:szCs w:val="18"/>
    </w:rPr>
  </w:style>
  <w:style w:type="paragraph" w:customStyle="1" w:styleId="SETECEn-tte">
    <w:name w:val="SETEC_En-tête"/>
    <w:basedOn w:val="En-tte"/>
    <w:uiPriority w:val="6"/>
    <w:rsid w:val="00750B34"/>
    <w:pPr>
      <w:tabs>
        <w:tab w:val="center" w:pos="4536"/>
        <w:tab w:val="right" w:pos="9072"/>
      </w:tabs>
      <w:spacing w:before="80" w:after="80" w:line="228" w:lineRule="auto"/>
      <w:ind w:left="3969"/>
      <w:jc w:val="both"/>
    </w:pPr>
    <w:rPr>
      <w:rFonts w:eastAsia="Arial" w:cs="Times New Roman"/>
      <w:noProof/>
      <w:color w:val="6F6F6F"/>
      <w:sz w:val="16"/>
      <w:szCs w:val="16"/>
      <w:lang w:eastAsia="fr-FR"/>
    </w:rPr>
  </w:style>
  <w:style w:type="paragraph" w:customStyle="1" w:styleId="SETECPieddepage">
    <w:name w:val="SETEC_Pied de page"/>
    <w:basedOn w:val="Pieddepage"/>
    <w:uiPriority w:val="6"/>
    <w:rsid w:val="00750B34"/>
    <w:pPr>
      <w:tabs>
        <w:tab w:val="center" w:pos="4536"/>
        <w:tab w:val="right" w:pos="9072"/>
      </w:tabs>
      <w:spacing w:before="80" w:after="80"/>
      <w:jc w:val="both"/>
    </w:pPr>
    <w:rPr>
      <w:rFonts w:eastAsia="Arial" w:cs="Times New Roman"/>
      <w:color w:val="404040"/>
      <w:sz w:val="20"/>
      <w:szCs w:val="18"/>
    </w:rPr>
  </w:style>
  <w:style w:type="paragraph" w:customStyle="1" w:styleId="SETECAdressesPieddepage">
    <w:name w:val="SETEC_Adresses_Pied de page"/>
    <w:basedOn w:val="Normal"/>
    <w:uiPriority w:val="6"/>
    <w:rsid w:val="00750B34"/>
    <w:pPr>
      <w:autoSpaceDE w:val="0"/>
      <w:autoSpaceDN w:val="0"/>
      <w:adjustRightInd w:val="0"/>
      <w:spacing w:before="80" w:after="80"/>
    </w:pPr>
    <w:rPr>
      <w:rFonts w:eastAsia="Arial" w:cs="Arial"/>
      <w:color w:val="595959"/>
      <w:sz w:val="13"/>
      <w:szCs w:val="13"/>
    </w:rPr>
  </w:style>
  <w:style w:type="paragraph" w:customStyle="1" w:styleId="SETECEn-tteTableau">
    <w:name w:val="SETEC_En-tête Tableau"/>
    <w:basedOn w:val="Normal"/>
    <w:uiPriority w:val="4"/>
    <w:rsid w:val="00750B34"/>
    <w:pPr>
      <w:spacing w:before="80" w:after="80"/>
    </w:pPr>
    <w:rPr>
      <w:rFonts w:eastAsia="Arial" w:cs="Times New Roman"/>
      <w:color w:val="FFFFFF"/>
      <w:sz w:val="16"/>
      <w:szCs w:val="18"/>
    </w:rPr>
  </w:style>
  <w:style w:type="paragraph" w:customStyle="1" w:styleId="SETECTexteTableau">
    <w:name w:val="SETEC_Texte Tableau"/>
    <w:basedOn w:val="Normal"/>
    <w:uiPriority w:val="4"/>
    <w:rsid w:val="00750B34"/>
    <w:pPr>
      <w:spacing w:before="80" w:after="80"/>
    </w:pPr>
    <w:rPr>
      <w:rFonts w:eastAsia="Arial" w:cs="Times New Roman"/>
      <w:color w:val="404040"/>
      <w:sz w:val="16"/>
      <w:szCs w:val="18"/>
    </w:rPr>
  </w:style>
  <w:style w:type="paragraph" w:customStyle="1" w:styleId="SETECCoordonnesTableau">
    <w:name w:val="SETEC_Coordonnées Tableau"/>
    <w:basedOn w:val="Normal"/>
    <w:uiPriority w:val="4"/>
    <w:rsid w:val="00750B34"/>
    <w:pPr>
      <w:spacing w:before="80" w:after="80"/>
    </w:pPr>
    <w:rPr>
      <w:rFonts w:eastAsia="Arial" w:cs="Times New Roman"/>
      <w:color w:val="6F6F6F"/>
      <w:sz w:val="20"/>
      <w:szCs w:val="18"/>
    </w:rPr>
  </w:style>
  <w:style w:type="paragraph" w:customStyle="1" w:styleId="SETECRemarque">
    <w:name w:val="SETEC_Remarque"/>
    <w:basedOn w:val="SETECTextecourant"/>
    <w:uiPriority w:val="5"/>
    <w:rsid w:val="00750B34"/>
    <w:pPr>
      <w:spacing w:before="60" w:after="60"/>
      <w:ind w:left="284"/>
    </w:pPr>
    <w:rPr>
      <w:rFonts w:ascii="Arial" w:hAnsi="Arial"/>
      <w:color w:val="FF622E"/>
      <w:sz w:val="16"/>
      <w:szCs w:val="16"/>
    </w:rPr>
  </w:style>
  <w:style w:type="character" w:customStyle="1" w:styleId="listepuceCar">
    <w:name w:val="liste à puce Car"/>
    <w:link w:val="listepuce"/>
    <w:uiPriority w:val="11"/>
    <w:locked/>
    <w:rsid w:val="00750B34"/>
    <w:rPr>
      <w:rFonts w:ascii="Calibri" w:eastAsia="Calibri" w:hAnsi="Calibri" w:cs="Times New Roman"/>
    </w:rPr>
  </w:style>
  <w:style w:type="paragraph" w:customStyle="1" w:styleId="listepuce">
    <w:name w:val="liste à puce"/>
    <w:basedOn w:val="Normal"/>
    <w:link w:val="listepuceCar"/>
    <w:uiPriority w:val="11"/>
    <w:rsid w:val="00750B34"/>
    <w:pPr>
      <w:numPr>
        <w:numId w:val="16"/>
      </w:numPr>
    </w:pPr>
    <w:rPr>
      <w:rFonts w:ascii="Calibri" w:eastAsia="Calibri" w:hAnsi="Calibri" w:cs="Times New Roman"/>
    </w:rPr>
  </w:style>
  <w:style w:type="character" w:customStyle="1" w:styleId="SETECTableauCar">
    <w:name w:val="SETEC_Tableau Car"/>
    <w:basedOn w:val="Policepardfaut"/>
    <w:link w:val="SETECTableau"/>
    <w:locked/>
    <w:rsid w:val="00750B34"/>
    <w:rPr>
      <w:rFonts w:ascii="Arial" w:eastAsia="Arial" w:hAnsi="Arial" w:cs="Times New Roman"/>
      <w:sz w:val="16"/>
      <w:szCs w:val="16"/>
      <w:lang w:eastAsia="fr-FR"/>
    </w:rPr>
  </w:style>
  <w:style w:type="paragraph" w:customStyle="1" w:styleId="SETECTableau">
    <w:name w:val="SETEC_Tableau"/>
    <w:basedOn w:val="SETECTextecourant"/>
    <w:link w:val="SETECTableauCar"/>
    <w:rsid w:val="00750B34"/>
    <w:pPr>
      <w:spacing w:before="40" w:after="40" w:line="240" w:lineRule="auto"/>
      <w:jc w:val="center"/>
    </w:pPr>
    <w:rPr>
      <w:rFonts w:ascii="Arial" w:hAnsi="Arial"/>
      <w:color w:val="auto"/>
      <w:sz w:val="16"/>
      <w:szCs w:val="16"/>
      <w:lang w:eastAsia="fr-FR"/>
    </w:rPr>
  </w:style>
  <w:style w:type="character" w:customStyle="1" w:styleId="SETECTableauContenuCar">
    <w:name w:val="SETEC_Tableau_Contenu Car"/>
    <w:basedOn w:val="Policepardfaut"/>
    <w:link w:val="SETECTableauContenu"/>
    <w:locked/>
    <w:rsid w:val="00750B34"/>
    <w:rPr>
      <w:rFonts w:ascii="Arial" w:eastAsia="Arial" w:hAnsi="Arial" w:cs="Times New Roman"/>
      <w:b/>
      <w:bCs/>
      <w:color w:val="404040"/>
      <w:sz w:val="18"/>
      <w:szCs w:val="18"/>
      <w:lang w:eastAsia="fr-FR"/>
    </w:rPr>
  </w:style>
  <w:style w:type="paragraph" w:customStyle="1" w:styleId="SETECTableauContenu">
    <w:name w:val="SETEC_Tableau_Contenu"/>
    <w:basedOn w:val="Normal"/>
    <w:link w:val="SETECTableauContenuCar"/>
    <w:rsid w:val="00750B34"/>
    <w:pPr>
      <w:spacing w:before="80" w:after="80"/>
      <w:jc w:val="center"/>
    </w:pPr>
    <w:rPr>
      <w:rFonts w:ascii="Arial" w:eastAsia="Arial" w:hAnsi="Arial" w:cs="Times New Roman"/>
      <w:b/>
      <w:bCs/>
      <w:color w:val="404040"/>
      <w:sz w:val="18"/>
      <w:szCs w:val="18"/>
      <w:lang w:eastAsia="fr-FR"/>
    </w:rPr>
  </w:style>
  <w:style w:type="paragraph" w:customStyle="1" w:styleId="ParN">
    <w:name w:val="ParN"/>
    <w:basedOn w:val="Normal"/>
    <w:autoRedefine/>
    <w:rsid w:val="00750B34"/>
    <w:pPr>
      <w:jc w:val="center"/>
    </w:pPr>
    <w:rPr>
      <w:rFonts w:ascii="Arial Narrow" w:eastAsia="Times New Roman" w:hAnsi="Arial Narrow" w:cs="Calibri"/>
      <w:szCs w:val="24"/>
      <w:lang w:eastAsia="fr-FR"/>
    </w:rPr>
  </w:style>
  <w:style w:type="paragraph" w:customStyle="1" w:styleId="Cadrerelief">
    <w:name w:val="Cadre_relief"/>
    <w:basedOn w:val="Normal"/>
    <w:rsid w:val="00750B34"/>
    <w:pPr>
      <w:pBdr>
        <w:top w:val="double" w:sz="6" w:space="14" w:color="auto" w:shadow="1"/>
        <w:left w:val="double" w:sz="6" w:space="14" w:color="auto" w:shadow="1"/>
        <w:bottom w:val="double" w:sz="6" w:space="14" w:color="auto" w:shadow="1"/>
        <w:right w:val="double" w:sz="6" w:space="14" w:color="auto" w:shadow="1"/>
      </w:pBdr>
      <w:overflowPunct w:val="0"/>
      <w:autoSpaceDE w:val="0"/>
      <w:autoSpaceDN w:val="0"/>
      <w:adjustRightInd w:val="0"/>
      <w:ind w:left="284" w:right="283"/>
    </w:pPr>
    <w:rPr>
      <w:rFonts w:ascii="Times New Roman" w:eastAsia="Times New Roman" w:hAnsi="Times New Roman" w:cs="Times New Roman"/>
      <w:sz w:val="24"/>
      <w:szCs w:val="20"/>
      <w:lang w:eastAsia="fr-FR"/>
    </w:rPr>
  </w:style>
  <w:style w:type="paragraph" w:customStyle="1" w:styleId="Titredetableau">
    <w:name w:val="Titre de tableau"/>
    <w:basedOn w:val="Normal"/>
    <w:rsid w:val="00750B34"/>
    <w:pPr>
      <w:suppressLineNumbers/>
      <w:suppressAutoHyphens/>
      <w:jc w:val="center"/>
    </w:pPr>
    <w:rPr>
      <w:rFonts w:ascii="Times New Roman" w:eastAsia="Times New Roman" w:hAnsi="Times New Roman" w:cs="Times New Roman"/>
      <w:b/>
      <w:bCs/>
      <w:sz w:val="24"/>
      <w:szCs w:val="24"/>
      <w:lang w:eastAsia="ar-SA"/>
    </w:rPr>
  </w:style>
  <w:style w:type="paragraph" w:customStyle="1" w:styleId="Paragraphe">
    <w:name w:val="Paragraphe"/>
    <w:basedOn w:val="Normal"/>
    <w:rsid w:val="00750B34"/>
    <w:pPr>
      <w:overflowPunct w:val="0"/>
      <w:autoSpaceDE w:val="0"/>
      <w:autoSpaceDN w:val="0"/>
      <w:adjustRightInd w:val="0"/>
    </w:pPr>
    <w:rPr>
      <w:rFonts w:ascii="Times New Roman" w:eastAsia="Times New Roman" w:hAnsi="Times New Roman" w:cs="Times New Roman"/>
      <w:sz w:val="24"/>
      <w:szCs w:val="24"/>
      <w:lang w:eastAsia="fr-FR"/>
    </w:rPr>
  </w:style>
  <w:style w:type="paragraph" w:customStyle="1" w:styleId="Paradouble">
    <w:name w:val="Para_double"/>
    <w:basedOn w:val="Paragraphe"/>
    <w:rsid w:val="00750B34"/>
    <w:pPr>
      <w:spacing w:after="240"/>
    </w:pPr>
    <w:rPr>
      <w:szCs w:val="20"/>
    </w:rPr>
  </w:style>
  <w:style w:type="paragraph" w:customStyle="1" w:styleId="xl23">
    <w:name w:val="xl23"/>
    <w:basedOn w:val="Normal"/>
    <w:rsid w:val="00750B34"/>
    <w:pPr>
      <w:overflowPunct w:val="0"/>
      <w:autoSpaceDE w:val="0"/>
      <w:autoSpaceDN w:val="0"/>
      <w:adjustRightInd w:val="0"/>
      <w:spacing w:before="100" w:after="100"/>
      <w:jc w:val="left"/>
    </w:pPr>
    <w:rPr>
      <w:rFonts w:ascii="Times New Roman" w:eastAsia="Times New Roman" w:hAnsi="Times New Roman" w:cs="Times New Roman"/>
      <w:szCs w:val="20"/>
      <w:lang w:eastAsia="fr-FR"/>
    </w:rPr>
  </w:style>
  <w:style w:type="paragraph" w:customStyle="1" w:styleId="fcasegauche">
    <w:name w:val="f_case_gauche"/>
    <w:basedOn w:val="Normal"/>
    <w:rsid w:val="00750B34"/>
    <w:pPr>
      <w:spacing w:after="60"/>
      <w:ind w:left="284" w:hanging="284"/>
    </w:pPr>
    <w:rPr>
      <w:rFonts w:ascii="Univers (WN)" w:eastAsia="Times New Roman" w:hAnsi="Univers (WN)" w:cs="Times New Roman"/>
      <w:sz w:val="20"/>
      <w:szCs w:val="20"/>
      <w:lang w:eastAsia="fr-FR"/>
    </w:rPr>
  </w:style>
  <w:style w:type="paragraph" w:customStyle="1" w:styleId="fcase1ertab">
    <w:name w:val="f_case_1ertab"/>
    <w:basedOn w:val="Normal"/>
    <w:rsid w:val="00750B34"/>
    <w:pPr>
      <w:tabs>
        <w:tab w:val="left" w:pos="426"/>
      </w:tabs>
      <w:ind w:left="709" w:hanging="709"/>
    </w:pPr>
    <w:rPr>
      <w:rFonts w:ascii="Univers (WN)" w:eastAsia="Times New Roman" w:hAnsi="Univers (WN)" w:cs="Times New Roman"/>
      <w:sz w:val="20"/>
      <w:szCs w:val="20"/>
      <w:lang w:eastAsia="fr-FR"/>
    </w:rPr>
  </w:style>
  <w:style w:type="paragraph" w:customStyle="1" w:styleId="Objet">
    <w:name w:val="Objet"/>
    <w:basedOn w:val="Normal"/>
    <w:rsid w:val="00750B34"/>
    <w:pPr>
      <w:tabs>
        <w:tab w:val="left" w:pos="992"/>
      </w:tabs>
      <w:overflowPunct w:val="0"/>
      <w:autoSpaceDE w:val="0"/>
      <w:autoSpaceDN w:val="0"/>
      <w:adjustRightInd w:val="0"/>
      <w:jc w:val="left"/>
    </w:pPr>
    <w:rPr>
      <w:rFonts w:ascii="Arial" w:eastAsia="Times New Roman" w:hAnsi="Arial" w:cs="Times New Roman"/>
      <w:b/>
      <w:szCs w:val="20"/>
      <w:lang w:eastAsia="fr-FR"/>
    </w:rPr>
  </w:style>
  <w:style w:type="paragraph" w:customStyle="1" w:styleId="Listepuces1">
    <w:name w:val="Liste à puces 1"/>
    <w:basedOn w:val="Normal"/>
    <w:rsid w:val="00750B34"/>
    <w:pPr>
      <w:numPr>
        <w:numId w:val="17"/>
      </w:numPr>
      <w:spacing w:before="40" w:after="40"/>
    </w:pPr>
    <w:rPr>
      <w:rFonts w:ascii="Garamond" w:eastAsia="Times New Roman" w:hAnsi="Garamond" w:cs="Times New Roman"/>
      <w:szCs w:val="24"/>
      <w:lang w:eastAsia="fr-FR"/>
    </w:rPr>
  </w:style>
  <w:style w:type="paragraph" w:customStyle="1" w:styleId="Listenormal0">
    <w:name w:val="Liste normal"/>
    <w:basedOn w:val="Normal"/>
    <w:rsid w:val="00750B34"/>
    <w:pPr>
      <w:tabs>
        <w:tab w:val="num" w:pos="720"/>
      </w:tabs>
      <w:spacing w:before="60" w:after="60" w:line="264" w:lineRule="auto"/>
      <w:ind w:left="720" w:hanging="360"/>
    </w:pPr>
    <w:rPr>
      <w:rFonts w:ascii="Arial Narrow" w:eastAsia="Times New Roman" w:hAnsi="Arial Narrow" w:cs="Times New Roman"/>
      <w:szCs w:val="24"/>
      <w:lang w:eastAsia="fr-FR"/>
    </w:rPr>
  </w:style>
  <w:style w:type="paragraph" w:customStyle="1" w:styleId="listenormal">
    <w:name w:val="liste normal"/>
    <w:basedOn w:val="Normal"/>
    <w:rsid w:val="00750B34"/>
    <w:pPr>
      <w:numPr>
        <w:numId w:val="18"/>
      </w:numPr>
      <w:spacing w:before="60" w:after="60" w:line="288" w:lineRule="auto"/>
    </w:pPr>
    <w:rPr>
      <w:rFonts w:ascii="Arial Narrow" w:eastAsia="Times New Roman" w:hAnsi="Arial Narrow" w:cs="Times New Roman"/>
      <w:szCs w:val="24"/>
      <w:lang w:eastAsia="fr-FR"/>
    </w:rPr>
  </w:style>
  <w:style w:type="paragraph" w:customStyle="1" w:styleId="Style2-centr">
    <w:name w:val="Style2-centré"/>
    <w:basedOn w:val="Normal"/>
    <w:next w:val="Normal"/>
    <w:rsid w:val="00750B34"/>
    <w:pPr>
      <w:jc w:val="center"/>
    </w:pPr>
    <w:rPr>
      <w:rFonts w:ascii="Arial Narrow" w:eastAsia="Times New Roman" w:hAnsi="Arial Narrow" w:cs="Times New Roman"/>
      <w:b/>
      <w:szCs w:val="20"/>
      <w:lang w:eastAsia="fr-FR"/>
    </w:rPr>
  </w:style>
  <w:style w:type="paragraph" w:customStyle="1" w:styleId="tiretsimple">
    <w:name w:val="tiret simple"/>
    <w:basedOn w:val="Normal"/>
    <w:rsid w:val="00750B34"/>
    <w:pPr>
      <w:numPr>
        <w:numId w:val="19"/>
      </w:numPr>
      <w:spacing w:before="80" w:after="80" w:line="276" w:lineRule="auto"/>
    </w:pPr>
    <w:rPr>
      <w:rFonts w:ascii="Arial" w:eastAsia="Times New Roman" w:hAnsi="Arial" w:cs="Times New Roman"/>
      <w:sz w:val="20"/>
      <w:szCs w:val="24"/>
      <w:lang w:eastAsia="fr-FR"/>
    </w:rPr>
  </w:style>
  <w:style w:type="paragraph" w:customStyle="1" w:styleId="Listepuce3">
    <w:name w:val="Liste à puce 3"/>
    <w:basedOn w:val="SETECTextecourant"/>
    <w:rsid w:val="00750B34"/>
    <w:pPr>
      <w:spacing w:before="60" w:after="60"/>
      <w:ind w:left="907"/>
      <w:contextualSpacing/>
    </w:pPr>
    <w:rPr>
      <w:rFonts w:ascii="Arial" w:hAnsi="Arial"/>
      <w:noProof/>
      <w:color w:val="404040"/>
    </w:rPr>
  </w:style>
  <w:style w:type="paragraph" w:customStyle="1" w:styleId="Listepuce2">
    <w:name w:val="Liste à puce 2"/>
    <w:basedOn w:val="SETECTextecourant"/>
    <w:rsid w:val="00750B34"/>
    <w:pPr>
      <w:spacing w:before="60" w:after="60"/>
      <w:ind w:left="587" w:hanging="360"/>
    </w:pPr>
    <w:rPr>
      <w:rFonts w:ascii="Arial" w:hAnsi="Arial"/>
      <w:noProof/>
      <w:color w:val="auto"/>
      <w:szCs w:val="20"/>
      <w:u w:val="single"/>
    </w:rPr>
  </w:style>
  <w:style w:type="paragraph" w:customStyle="1" w:styleId="Listepuce1">
    <w:name w:val="Liste à puce 1"/>
    <w:basedOn w:val="SETECTextecourant"/>
    <w:rsid w:val="00750B34"/>
    <w:pPr>
      <w:spacing w:before="60" w:after="60"/>
      <w:ind w:left="360" w:hanging="360"/>
    </w:pPr>
    <w:rPr>
      <w:rFonts w:ascii="Arial" w:hAnsi="Arial"/>
      <w:noProof/>
      <w:color w:val="404040"/>
      <w:lang w:eastAsia="fr-FR"/>
    </w:rPr>
  </w:style>
  <w:style w:type="table" w:customStyle="1" w:styleId="Listeclaire-Accent51">
    <w:name w:val="Liste claire - Accent 51"/>
    <w:basedOn w:val="TableauNormal"/>
    <w:next w:val="Listeclaire-Accent5"/>
    <w:uiPriority w:val="61"/>
    <w:unhideWhenUsed/>
    <w:rsid w:val="00750B34"/>
    <w:rPr>
      <w:rFonts w:eastAsiaTheme="minorEastAsia"/>
    </w:rPr>
    <w:tblPr>
      <w:tblStyleRowBandSize w:val="1"/>
      <w:tblStyleColBandSize w:val="1"/>
      <w:tblInd w:w="0" w:type="nil"/>
      <w:tblBorders>
        <w:top w:val="single" w:sz="8" w:space="0" w:color="4BACC6"/>
        <w:left w:val="single" w:sz="8" w:space="0" w:color="4BACC6"/>
        <w:bottom w:val="single" w:sz="8" w:space="0" w:color="4BACC6"/>
        <w:right w:val="single" w:sz="8" w:space="0" w:color="4BACC6"/>
      </w:tblBorders>
    </w:tblPr>
    <w:tblStylePr w:type="firstRow">
      <w:pPr>
        <w:spacing w:beforeLines="0" w:before="0" w:beforeAutospacing="0" w:afterLines="0" w:after="0" w:afterAutospacing="0" w:line="240" w:lineRule="auto"/>
      </w:pPr>
      <w:rPr>
        <w:b/>
        <w:bCs/>
        <w:color w:val="FFFFFF"/>
      </w:rPr>
      <w:tblPr/>
      <w:tcPr>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Tramemoyenne211">
    <w:name w:val="Trame moyenne 211"/>
    <w:basedOn w:val="TableauNormal"/>
    <w:uiPriority w:val="64"/>
    <w:rsid w:val="00750B34"/>
    <w:rPr>
      <w:rFonts w:eastAsiaTheme="minorEastAsia"/>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SETECTableauProduction">
    <w:name w:val="SETEC_Tableau Production"/>
    <w:basedOn w:val="TableauNormal"/>
    <w:uiPriority w:val="99"/>
    <w:rsid w:val="00750B34"/>
    <w:rPr>
      <w:rFonts w:ascii="Arial" w:eastAsia="Arial" w:hAnsi="Arial" w:cs="Times New Roman"/>
      <w:sz w:val="20"/>
      <w:szCs w:val="20"/>
    </w:rPr>
    <w:tblPr>
      <w:tblStyleRowBandSize w:val="1"/>
      <w:tblInd w:w="0" w:type="nil"/>
      <w:tblCellMar>
        <w:top w:w="113" w:type="dxa"/>
        <w:left w:w="28" w:type="dxa"/>
        <w:bottom w:w="113" w:type="dxa"/>
        <w:right w:w="28" w:type="dxa"/>
      </w:tblCellMar>
    </w:tblPr>
    <w:tblStylePr w:type="firstRow">
      <w:tblPr/>
      <w:tcPr>
        <w:tcBorders>
          <w:top w:val="nil"/>
          <w:left w:val="nil"/>
          <w:bottom w:val="nil"/>
          <w:right w:val="nil"/>
          <w:insideH w:val="nil"/>
          <w:insideV w:val="nil"/>
          <w:tl2br w:val="nil"/>
          <w:tr2bl w:val="nil"/>
        </w:tcBorders>
        <w:shd w:val="clear" w:color="auto" w:fill="FF622E"/>
        <w:vAlign w:val="center"/>
      </w:tcPr>
    </w:tblStylePr>
    <w:tblStylePr w:type="lastRow">
      <w:tblPr/>
      <w:tcPr>
        <w:tcBorders>
          <w:top w:val="nil"/>
          <w:left w:val="nil"/>
          <w:bottom w:val="single" w:sz="4" w:space="0" w:color="auto"/>
          <w:right w:val="nil"/>
          <w:insideH w:val="nil"/>
          <w:insideV w:val="nil"/>
          <w:tl2br w:val="nil"/>
          <w:tr2bl w:val="nil"/>
        </w:tcBorders>
      </w:tcPr>
    </w:tblStylePr>
    <w:tblStylePr w:type="band1Horz">
      <w:tblPr/>
      <w:tcPr>
        <w:tcBorders>
          <w:top w:val="nil"/>
          <w:left w:val="nil"/>
          <w:bottom w:val="single" w:sz="4" w:space="0" w:color="auto"/>
          <w:right w:val="nil"/>
          <w:insideH w:val="nil"/>
          <w:insideV w:val="nil"/>
          <w:tl2br w:val="nil"/>
          <w:tr2bl w:val="nil"/>
        </w:tcBorders>
      </w:tcPr>
    </w:tblStylePr>
    <w:tblStylePr w:type="band2Horz">
      <w:tblPr/>
      <w:tcPr>
        <w:tcBorders>
          <w:top w:val="nil"/>
          <w:left w:val="nil"/>
          <w:bottom w:val="single" w:sz="4" w:space="0" w:color="auto"/>
          <w:right w:val="nil"/>
          <w:insideH w:val="nil"/>
          <w:insideV w:val="nil"/>
          <w:tl2br w:val="nil"/>
          <w:tr2bl w:val="nil"/>
        </w:tcBorders>
      </w:tcPr>
    </w:tblStylePr>
  </w:style>
  <w:style w:type="table" w:customStyle="1" w:styleId="SETECTableauRvisions">
    <w:name w:val="SETEC_Tableau Révisions"/>
    <w:basedOn w:val="SETECTableauProduction"/>
    <w:uiPriority w:val="99"/>
    <w:rsid w:val="00750B34"/>
    <w:tblPr/>
    <w:tblStylePr w:type="firstRow">
      <w:tblPr/>
      <w:tcPr>
        <w:tcBorders>
          <w:top w:val="nil"/>
          <w:left w:val="nil"/>
          <w:bottom w:val="nil"/>
          <w:right w:val="nil"/>
          <w:insideH w:val="nil"/>
          <w:insideV w:val="nil"/>
          <w:tl2br w:val="nil"/>
          <w:tr2bl w:val="nil"/>
        </w:tcBorders>
        <w:shd w:val="clear" w:color="auto" w:fill="7299CE"/>
        <w:vAlign w:val="center"/>
      </w:tcPr>
    </w:tblStylePr>
    <w:tblStylePr w:type="lastRow">
      <w:tblPr/>
      <w:tcPr>
        <w:tcBorders>
          <w:top w:val="nil"/>
          <w:left w:val="nil"/>
          <w:bottom w:val="single" w:sz="4" w:space="0" w:color="auto"/>
          <w:right w:val="nil"/>
          <w:insideH w:val="nil"/>
          <w:insideV w:val="nil"/>
          <w:tl2br w:val="nil"/>
          <w:tr2bl w:val="nil"/>
        </w:tcBorders>
      </w:tcPr>
    </w:tblStylePr>
    <w:tblStylePr w:type="band1Horz">
      <w:tblPr/>
      <w:tcPr>
        <w:tcBorders>
          <w:top w:val="nil"/>
          <w:left w:val="nil"/>
          <w:bottom w:val="single" w:sz="4" w:space="0" w:color="auto"/>
          <w:right w:val="nil"/>
          <w:insideH w:val="nil"/>
          <w:insideV w:val="nil"/>
          <w:tl2br w:val="nil"/>
          <w:tr2bl w:val="nil"/>
        </w:tcBorders>
      </w:tcPr>
    </w:tblStylePr>
    <w:tblStylePr w:type="band2Horz">
      <w:tblPr/>
      <w:tcPr>
        <w:tcBorders>
          <w:top w:val="nil"/>
          <w:left w:val="nil"/>
          <w:bottom w:val="single" w:sz="4" w:space="0" w:color="auto"/>
          <w:right w:val="nil"/>
          <w:insideH w:val="nil"/>
          <w:insideV w:val="nil"/>
          <w:tl2br w:val="nil"/>
          <w:tr2bl w:val="nil"/>
        </w:tcBorders>
      </w:tcPr>
    </w:tblStylePr>
  </w:style>
  <w:style w:type="table" w:customStyle="1" w:styleId="Trameclaire-Accent511">
    <w:name w:val="Trame claire - Accent 511"/>
    <w:basedOn w:val="TableauNormal"/>
    <w:uiPriority w:val="60"/>
    <w:rsid w:val="00750B34"/>
    <w:rPr>
      <w:rFonts w:eastAsiaTheme="minorEastAsia"/>
      <w:color w:val="31849B"/>
    </w:rPr>
    <w:tblPr>
      <w:tblStyleRowBandSize w:val="1"/>
      <w:tblStyleColBandSize w:val="1"/>
      <w:tblInd w:w="0" w:type="nil"/>
      <w:tblBorders>
        <w:top w:val="single" w:sz="8" w:space="0" w:color="4BACC6"/>
        <w:bottom w:val="single" w:sz="8" w:space="0" w:color="4BACC6"/>
      </w:tblBorders>
    </w:tblPr>
    <w:tblStylePr w:type="firstRow">
      <w:pPr>
        <w:spacing w:beforeLines="0" w:before="0" w:beforeAutospacing="0" w:afterLines="0" w:after="0" w:afterAutospacing="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Grilleclaire-Accent511">
    <w:name w:val="Grille claire - Accent 511"/>
    <w:basedOn w:val="TableauNormal"/>
    <w:uiPriority w:val="62"/>
    <w:rsid w:val="00750B34"/>
    <w:rPr>
      <w:rFonts w:eastAsiaTheme="minorEastAsia"/>
    </w:rPr>
    <w:tblPr>
      <w:tblStyleRowBandSize w:val="1"/>
      <w:tblStyleColBandSize w:val="1"/>
      <w:tblInd w:w="0" w:type="nil"/>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Lines="0" w:before="0" w:beforeAutospacing="0" w:afterLines="0" w:after="0" w:afterAutospacing="0" w:line="240" w:lineRule="auto"/>
      </w:pPr>
      <w:rPr>
        <w:rFonts w:ascii="Arial" w:eastAsia="Times New Roman" w:hAnsi="Arial" w:cs="Times New Roman" w:hint="default"/>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Lines="0" w:before="0" w:beforeAutospacing="0" w:afterLines="0" w:after="0" w:afterAutospacing="0" w:line="240" w:lineRule="auto"/>
      </w:pPr>
      <w:rPr>
        <w:rFonts w:ascii="Arial" w:eastAsia="Times New Roman" w:hAnsi="Arial" w:cs="Times New Roman" w:hint="default"/>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Arial" w:eastAsia="Times New Roman" w:hAnsi="Arial" w:cs="Times New Roman" w:hint="default"/>
        <w:b/>
        <w:bCs/>
      </w:rPr>
    </w:tblStylePr>
    <w:tblStylePr w:type="lastCol">
      <w:rPr>
        <w:rFonts w:ascii="Arial" w:eastAsia="Times New Roman" w:hAnsi="Arial" w:cs="Times New Roman" w:hint="default"/>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customStyle="1" w:styleId="Trameclaire-Accent52">
    <w:name w:val="Trame claire - Accent 52"/>
    <w:basedOn w:val="TableauNormal"/>
    <w:uiPriority w:val="60"/>
    <w:rsid w:val="00750B34"/>
    <w:rPr>
      <w:rFonts w:eastAsiaTheme="minorEastAsia"/>
      <w:color w:val="31849B"/>
    </w:rPr>
    <w:tblPr>
      <w:tblStyleRowBandSize w:val="1"/>
      <w:tblStyleColBandSize w:val="1"/>
      <w:tblInd w:w="0" w:type="nil"/>
      <w:tblBorders>
        <w:top w:val="single" w:sz="8" w:space="0" w:color="4BACC6"/>
        <w:bottom w:val="single" w:sz="8" w:space="0" w:color="4BACC6"/>
      </w:tblBorders>
    </w:tblPr>
    <w:tblStylePr w:type="firstRow">
      <w:pPr>
        <w:spacing w:beforeLines="0" w:before="0" w:beforeAutospacing="0" w:afterLines="0" w:after="0" w:afterAutospacing="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Grilleclaire-Accent52">
    <w:name w:val="Grille claire - Accent 52"/>
    <w:basedOn w:val="TableauNormal"/>
    <w:uiPriority w:val="62"/>
    <w:rsid w:val="00750B34"/>
    <w:rPr>
      <w:rFonts w:eastAsiaTheme="minorEastAsia"/>
    </w:rPr>
    <w:tblPr>
      <w:tblStyleRowBandSize w:val="1"/>
      <w:tblStyleColBandSize w:val="1"/>
      <w:tblInd w:w="0" w:type="nil"/>
      <w:tblBorders>
        <w:top w:val="single" w:sz="4" w:space="0" w:color="39A3F7"/>
        <w:left w:val="single" w:sz="4" w:space="0" w:color="39A3F7"/>
        <w:bottom w:val="single" w:sz="4" w:space="0" w:color="39A3F7"/>
        <w:right w:val="single" w:sz="4" w:space="0" w:color="39A3F7"/>
        <w:insideH w:val="single" w:sz="4" w:space="0" w:color="39A3F7"/>
        <w:insideV w:val="single" w:sz="4" w:space="0" w:color="39A3F7"/>
      </w:tblBorders>
    </w:tblPr>
    <w:tblStylePr w:type="firstRow">
      <w:pPr>
        <w:spacing w:beforeLines="0" w:before="0" w:beforeAutospacing="0" w:afterLines="0" w:after="0" w:afterAutospacing="0" w:line="240" w:lineRule="auto"/>
      </w:pPr>
      <w:rPr>
        <w:rFonts w:ascii="Arial" w:eastAsia="Times New Roman" w:hAnsi="Arial" w:cs="Times New Roman" w:hint="default"/>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Lines="0" w:before="0" w:beforeAutospacing="0" w:afterLines="0" w:after="0" w:afterAutospacing="0" w:line="240" w:lineRule="auto"/>
      </w:pPr>
      <w:rPr>
        <w:rFonts w:ascii="Arial" w:eastAsia="Times New Roman" w:hAnsi="Arial" w:cs="Times New Roman" w:hint="default"/>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Arial" w:eastAsia="Times New Roman" w:hAnsi="Arial" w:cs="Times New Roman" w:hint="default"/>
        <w:b/>
        <w:bCs/>
      </w:rPr>
    </w:tblStylePr>
    <w:tblStylePr w:type="lastCol">
      <w:rPr>
        <w:rFonts w:ascii="Arial" w:eastAsia="Times New Roman" w:hAnsi="Arial" w:cs="Times New Roman" w:hint="default"/>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customStyle="1" w:styleId="Style5">
    <w:name w:val="Style5"/>
    <w:basedOn w:val="TableauNormal"/>
    <w:uiPriority w:val="99"/>
    <w:rsid w:val="00750B34"/>
    <w:rPr>
      <w:rFonts w:eastAsiaTheme="minorEastAsia"/>
    </w:rPr>
    <w:tblPr>
      <w:tblInd w:w="0" w:type="nil"/>
    </w:tblPr>
  </w:style>
  <w:style w:type="table" w:customStyle="1" w:styleId="Style6">
    <w:name w:val="Style6"/>
    <w:basedOn w:val="TableauNormal"/>
    <w:uiPriority w:val="99"/>
    <w:rsid w:val="00750B34"/>
    <w:rPr>
      <w:rFonts w:eastAsiaTheme="minorEastAsia"/>
    </w:rPr>
    <w:tblPr>
      <w:tblInd w:w="0" w:type="nil"/>
    </w:tblPr>
  </w:style>
  <w:style w:type="table" w:customStyle="1" w:styleId="TableauGrille2-Accentuation31">
    <w:name w:val="Tableau Grille 2 - Accentuation 31"/>
    <w:basedOn w:val="TableauNormal"/>
    <w:uiPriority w:val="47"/>
    <w:rsid w:val="00750B34"/>
    <w:rPr>
      <w:rFonts w:eastAsiaTheme="minorEastAsia"/>
    </w:rPr>
    <w:tblPr>
      <w:tblStyleRowBandSize w:val="1"/>
      <w:tblStyleColBandSize w:val="1"/>
      <w:tblInd w:w="0" w:type="nil"/>
      <w:tblBorders>
        <w:top w:val="single" w:sz="2" w:space="0" w:color="39A3F7"/>
        <w:bottom w:val="single" w:sz="2" w:space="0" w:color="39A3F7"/>
        <w:insideH w:val="single" w:sz="2" w:space="0" w:color="39A3F7"/>
        <w:insideV w:val="single" w:sz="2" w:space="0" w:color="39A3F7"/>
      </w:tblBorders>
    </w:tblPr>
    <w:tblStylePr w:type="firstRow">
      <w:rPr>
        <w:b/>
        <w:bCs/>
      </w:rPr>
      <w:tblPr/>
      <w:tcPr>
        <w:tcBorders>
          <w:top w:val="nil"/>
          <w:bottom w:val="single" w:sz="12" w:space="0" w:color="39A3F7"/>
          <w:insideH w:val="nil"/>
          <w:insideV w:val="nil"/>
        </w:tcBorders>
        <w:shd w:val="clear" w:color="auto" w:fill="FFFFFF"/>
      </w:tcPr>
    </w:tblStylePr>
    <w:tblStylePr w:type="lastRow">
      <w:rPr>
        <w:b/>
        <w:bCs/>
      </w:rPr>
      <w:tblPr/>
      <w:tcPr>
        <w:tcBorders>
          <w:top w:val="double" w:sz="2" w:space="0" w:color="39A3F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BCE0FC"/>
      </w:tcPr>
    </w:tblStylePr>
    <w:tblStylePr w:type="band1Horz">
      <w:tblPr/>
      <w:tcPr>
        <w:shd w:val="clear" w:color="auto" w:fill="BCE0FC"/>
      </w:tcPr>
    </w:tblStylePr>
  </w:style>
  <w:style w:type="character" w:customStyle="1" w:styleId="Titre2Car2">
    <w:name w:val="Titre 2 Car2"/>
    <w:basedOn w:val="Policepardfaut"/>
    <w:uiPriority w:val="9"/>
    <w:semiHidden/>
    <w:rsid w:val="00750B34"/>
    <w:rPr>
      <w:rFonts w:asciiTheme="majorHAnsi" w:eastAsiaTheme="majorEastAsia" w:hAnsiTheme="majorHAnsi" w:cstheme="majorBidi"/>
      <w:color w:val="10A6FF" w:themeColor="accent1" w:themeShade="BF"/>
      <w:sz w:val="26"/>
      <w:szCs w:val="26"/>
    </w:rPr>
  </w:style>
  <w:style w:type="character" w:customStyle="1" w:styleId="Titre3Car2">
    <w:name w:val="Titre 3 Car2"/>
    <w:basedOn w:val="Policepardfaut"/>
    <w:uiPriority w:val="9"/>
    <w:semiHidden/>
    <w:rsid w:val="00750B34"/>
    <w:rPr>
      <w:rFonts w:asciiTheme="majorHAnsi" w:eastAsiaTheme="majorEastAsia" w:hAnsiTheme="majorHAnsi" w:cstheme="majorBidi"/>
      <w:color w:val="0071B4" w:themeColor="accent1" w:themeShade="7F"/>
      <w:sz w:val="24"/>
      <w:szCs w:val="24"/>
    </w:rPr>
  </w:style>
  <w:style w:type="character" w:customStyle="1" w:styleId="Titre4Car2">
    <w:name w:val="Titre 4 Car2"/>
    <w:basedOn w:val="Policepardfaut"/>
    <w:uiPriority w:val="9"/>
    <w:semiHidden/>
    <w:rsid w:val="00750B34"/>
    <w:rPr>
      <w:rFonts w:asciiTheme="majorHAnsi" w:eastAsiaTheme="majorEastAsia" w:hAnsiTheme="majorHAnsi" w:cstheme="majorBidi"/>
      <w:i/>
      <w:iCs/>
      <w:color w:val="10A6FF" w:themeColor="accent1" w:themeShade="BF"/>
    </w:rPr>
  </w:style>
  <w:style w:type="character" w:customStyle="1" w:styleId="Titre1Car2">
    <w:name w:val="Titre 1 Car2"/>
    <w:basedOn w:val="Policepardfaut"/>
    <w:uiPriority w:val="9"/>
    <w:rsid w:val="00750B34"/>
    <w:rPr>
      <w:rFonts w:asciiTheme="majorHAnsi" w:eastAsiaTheme="majorEastAsia" w:hAnsiTheme="majorHAnsi" w:cstheme="majorBidi"/>
      <w:color w:val="10A6FF" w:themeColor="accent1" w:themeShade="BF"/>
      <w:sz w:val="32"/>
      <w:szCs w:val="32"/>
    </w:rPr>
  </w:style>
  <w:style w:type="character" w:customStyle="1" w:styleId="Titre5Car1">
    <w:name w:val="Titre 5 Car1"/>
    <w:basedOn w:val="Policepardfaut"/>
    <w:uiPriority w:val="9"/>
    <w:semiHidden/>
    <w:rsid w:val="00750B34"/>
    <w:rPr>
      <w:rFonts w:asciiTheme="majorHAnsi" w:eastAsiaTheme="majorEastAsia" w:hAnsiTheme="majorHAnsi" w:cstheme="majorBidi"/>
      <w:color w:val="10A6FF" w:themeColor="accent1" w:themeShade="BF"/>
    </w:rPr>
  </w:style>
  <w:style w:type="character" w:customStyle="1" w:styleId="Titre6Car1">
    <w:name w:val="Titre 6 Car1"/>
    <w:basedOn w:val="Policepardfaut"/>
    <w:uiPriority w:val="9"/>
    <w:semiHidden/>
    <w:rsid w:val="00750B34"/>
    <w:rPr>
      <w:rFonts w:asciiTheme="majorHAnsi" w:eastAsiaTheme="majorEastAsia" w:hAnsiTheme="majorHAnsi" w:cstheme="majorBidi"/>
      <w:color w:val="0071B4" w:themeColor="accent1" w:themeShade="7F"/>
    </w:rPr>
  </w:style>
  <w:style w:type="character" w:customStyle="1" w:styleId="Titre7Car1">
    <w:name w:val="Titre 7 Car1"/>
    <w:basedOn w:val="Policepardfaut"/>
    <w:uiPriority w:val="9"/>
    <w:semiHidden/>
    <w:rsid w:val="00750B34"/>
    <w:rPr>
      <w:rFonts w:asciiTheme="majorHAnsi" w:eastAsiaTheme="majorEastAsia" w:hAnsiTheme="majorHAnsi" w:cstheme="majorBidi"/>
      <w:i/>
      <w:iCs/>
      <w:color w:val="0071B4" w:themeColor="accent1" w:themeShade="7F"/>
    </w:rPr>
  </w:style>
  <w:style w:type="character" w:customStyle="1" w:styleId="Titre8Car1">
    <w:name w:val="Titre 8 Car1"/>
    <w:basedOn w:val="Policepardfaut"/>
    <w:uiPriority w:val="9"/>
    <w:semiHidden/>
    <w:rsid w:val="00750B34"/>
    <w:rPr>
      <w:rFonts w:asciiTheme="majorHAnsi" w:eastAsiaTheme="majorEastAsia" w:hAnsiTheme="majorHAnsi" w:cstheme="majorBidi"/>
      <w:color w:val="272727" w:themeColor="text1" w:themeTint="D8"/>
      <w:sz w:val="21"/>
      <w:szCs w:val="21"/>
    </w:rPr>
  </w:style>
  <w:style w:type="character" w:customStyle="1" w:styleId="TitreCar1">
    <w:name w:val="Titre Car1"/>
    <w:basedOn w:val="Policepardfaut"/>
    <w:uiPriority w:val="10"/>
    <w:rsid w:val="00750B34"/>
    <w:rPr>
      <w:rFonts w:asciiTheme="majorHAnsi" w:eastAsiaTheme="majorEastAsia" w:hAnsiTheme="majorHAnsi" w:cstheme="majorBidi"/>
      <w:spacing w:val="-10"/>
      <w:kern w:val="28"/>
      <w:sz w:val="56"/>
      <w:szCs w:val="56"/>
    </w:rPr>
  </w:style>
  <w:style w:type="table" w:customStyle="1" w:styleId="TableauGrille6Couleur2">
    <w:name w:val="Tableau Grille 6 Couleur2"/>
    <w:basedOn w:val="TableauNormal"/>
    <w:uiPriority w:val="51"/>
    <w:rsid w:val="00750B34"/>
    <w:rPr>
      <w:rFonts w:eastAsiaTheme="minorEastAsia"/>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auListe3-Accentuation52">
    <w:name w:val="Tableau Liste 3 - Accentuation 52"/>
    <w:basedOn w:val="TableauNormal"/>
    <w:uiPriority w:val="48"/>
    <w:rsid w:val="00750B34"/>
    <w:rPr>
      <w:rFonts w:eastAsiaTheme="minorEastAsia"/>
    </w:rPr>
    <w:tblPr>
      <w:tblStyleRowBandSize w:val="1"/>
      <w:tblStyleColBandSize w:val="1"/>
      <w:tblBorders>
        <w:top w:val="single" w:sz="4" w:space="0" w:color="636362" w:themeColor="accent5"/>
        <w:left w:val="single" w:sz="4" w:space="0" w:color="636362" w:themeColor="accent5"/>
        <w:bottom w:val="single" w:sz="4" w:space="0" w:color="636362" w:themeColor="accent5"/>
        <w:right w:val="single" w:sz="4" w:space="0" w:color="636362" w:themeColor="accent5"/>
      </w:tblBorders>
    </w:tblPr>
    <w:tblStylePr w:type="firstRow">
      <w:rPr>
        <w:b/>
        <w:bCs/>
        <w:color w:val="FFFFFF" w:themeColor="background1"/>
      </w:rPr>
      <w:tblPr/>
      <w:tcPr>
        <w:shd w:val="clear" w:color="auto" w:fill="636362" w:themeFill="accent5"/>
      </w:tcPr>
    </w:tblStylePr>
    <w:tblStylePr w:type="lastRow">
      <w:rPr>
        <w:b/>
        <w:bCs/>
      </w:rPr>
      <w:tblPr/>
      <w:tcPr>
        <w:tcBorders>
          <w:top w:val="double" w:sz="4" w:space="0" w:color="636362"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636362" w:themeColor="accent5"/>
          <w:right w:val="single" w:sz="4" w:space="0" w:color="636362" w:themeColor="accent5"/>
        </w:tcBorders>
      </w:tcPr>
    </w:tblStylePr>
    <w:tblStylePr w:type="band1Horz">
      <w:tblPr/>
      <w:tcPr>
        <w:tcBorders>
          <w:top w:val="single" w:sz="4" w:space="0" w:color="636362" w:themeColor="accent5"/>
          <w:bottom w:val="single" w:sz="4" w:space="0" w:color="636362"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636362" w:themeColor="accent5"/>
          <w:left w:val="nil"/>
        </w:tcBorders>
      </w:tcPr>
    </w:tblStylePr>
    <w:tblStylePr w:type="swCell">
      <w:tblPr/>
      <w:tcPr>
        <w:tcBorders>
          <w:top w:val="double" w:sz="4" w:space="0" w:color="636362" w:themeColor="accent5"/>
          <w:right w:val="nil"/>
        </w:tcBorders>
      </w:tcPr>
    </w:tblStylePr>
  </w:style>
  <w:style w:type="table" w:customStyle="1" w:styleId="TableauGrille7Couleur2">
    <w:name w:val="Tableau Grille 7 Couleur2"/>
    <w:basedOn w:val="TableauNormal"/>
    <w:uiPriority w:val="52"/>
    <w:rsid w:val="00750B34"/>
    <w:rPr>
      <w:rFonts w:eastAsiaTheme="minorEastAsia"/>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customStyle="1" w:styleId="Grilledetableauclaire2">
    <w:name w:val="Grille de tableau claire2"/>
    <w:basedOn w:val="TableauNormal"/>
    <w:uiPriority w:val="40"/>
    <w:rsid w:val="00750B34"/>
    <w:rPr>
      <w:rFonts w:eastAsiaTheme="minorEastAsia"/>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auGrille1Clair2">
    <w:name w:val="Tableau Grille 1 Clair2"/>
    <w:basedOn w:val="TableauNormal"/>
    <w:uiPriority w:val="46"/>
    <w:rsid w:val="00750B34"/>
    <w:rPr>
      <w:rFonts w:eastAsiaTheme="minorEastAsia"/>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Listeclaire-Accent5">
    <w:name w:val="Light List Accent 5"/>
    <w:basedOn w:val="TableauNormal"/>
    <w:uiPriority w:val="61"/>
    <w:semiHidden/>
    <w:unhideWhenUsed/>
    <w:rsid w:val="00750B34"/>
    <w:rPr>
      <w:rFonts w:eastAsiaTheme="minorEastAsia"/>
    </w:rPr>
    <w:tblPr>
      <w:tblStyleRowBandSize w:val="1"/>
      <w:tblStyleColBandSize w:val="1"/>
      <w:tblBorders>
        <w:top w:val="single" w:sz="8" w:space="0" w:color="636362" w:themeColor="accent5"/>
        <w:left w:val="single" w:sz="8" w:space="0" w:color="636362" w:themeColor="accent5"/>
        <w:bottom w:val="single" w:sz="8" w:space="0" w:color="636362" w:themeColor="accent5"/>
        <w:right w:val="single" w:sz="8" w:space="0" w:color="636362" w:themeColor="accent5"/>
      </w:tblBorders>
    </w:tblPr>
    <w:tblStylePr w:type="firstRow">
      <w:pPr>
        <w:spacing w:before="0" w:after="0" w:line="240" w:lineRule="auto"/>
      </w:pPr>
      <w:rPr>
        <w:b/>
        <w:bCs/>
        <w:color w:val="FFFFFF" w:themeColor="background1"/>
      </w:rPr>
      <w:tblPr/>
      <w:tcPr>
        <w:shd w:val="clear" w:color="auto" w:fill="636362" w:themeFill="accent5"/>
      </w:tcPr>
    </w:tblStylePr>
    <w:tblStylePr w:type="lastRow">
      <w:pPr>
        <w:spacing w:before="0" w:after="0" w:line="240" w:lineRule="auto"/>
      </w:pPr>
      <w:rPr>
        <w:b/>
        <w:bCs/>
      </w:rPr>
      <w:tblPr/>
      <w:tcPr>
        <w:tcBorders>
          <w:top w:val="double" w:sz="6" w:space="0" w:color="636362" w:themeColor="accent5"/>
          <w:left w:val="single" w:sz="8" w:space="0" w:color="636362" w:themeColor="accent5"/>
          <w:bottom w:val="single" w:sz="8" w:space="0" w:color="636362" w:themeColor="accent5"/>
          <w:right w:val="single" w:sz="8" w:space="0" w:color="636362" w:themeColor="accent5"/>
        </w:tcBorders>
      </w:tcPr>
    </w:tblStylePr>
    <w:tblStylePr w:type="firstCol">
      <w:rPr>
        <w:b/>
        <w:bCs/>
      </w:rPr>
    </w:tblStylePr>
    <w:tblStylePr w:type="lastCol">
      <w:rPr>
        <w:b/>
        <w:bCs/>
      </w:rPr>
    </w:tblStylePr>
    <w:tblStylePr w:type="band1Vert">
      <w:tblPr/>
      <w:tcPr>
        <w:tcBorders>
          <w:top w:val="single" w:sz="8" w:space="0" w:color="636362" w:themeColor="accent5"/>
          <w:left w:val="single" w:sz="8" w:space="0" w:color="636362" w:themeColor="accent5"/>
          <w:bottom w:val="single" w:sz="8" w:space="0" w:color="636362" w:themeColor="accent5"/>
          <w:right w:val="single" w:sz="8" w:space="0" w:color="636362" w:themeColor="accent5"/>
        </w:tcBorders>
      </w:tcPr>
    </w:tblStylePr>
    <w:tblStylePr w:type="band1Horz">
      <w:tblPr/>
      <w:tcPr>
        <w:tcBorders>
          <w:top w:val="single" w:sz="8" w:space="0" w:color="636362" w:themeColor="accent5"/>
          <w:left w:val="single" w:sz="8" w:space="0" w:color="636362" w:themeColor="accent5"/>
          <w:bottom w:val="single" w:sz="8" w:space="0" w:color="636362" w:themeColor="accent5"/>
          <w:right w:val="single" w:sz="8" w:space="0" w:color="636362" w:themeColor="accent5"/>
        </w:tcBorders>
      </w:tcPr>
    </w:tblStylePr>
  </w:style>
  <w:style w:type="character" w:customStyle="1" w:styleId="sous-article1Car">
    <w:name w:val="sous-article 1 Car"/>
    <w:basedOn w:val="Titre1Car"/>
    <w:link w:val="sous-article1"/>
    <w:rsid w:val="00750B34"/>
    <w:rPr>
      <w:rFonts w:asciiTheme="majorHAnsi" w:eastAsiaTheme="majorEastAsia" w:hAnsiTheme="majorHAnsi" w:cstheme="majorBidi"/>
      <w:b/>
      <w:smallCaps/>
      <w:color w:val="80BC00" w:themeColor="accent3"/>
      <w:sz w:val="28"/>
      <w:szCs w:val="36"/>
      <w:lang w:val="x-none" w:eastAsia="x-none"/>
    </w:rPr>
  </w:style>
  <w:style w:type="character" w:customStyle="1" w:styleId="sous-article2Car">
    <w:name w:val="sous-article 2 Car"/>
    <w:basedOn w:val="sous-article1Car"/>
    <w:link w:val="sous-article2"/>
    <w:rsid w:val="00750B34"/>
    <w:rPr>
      <w:rFonts w:asciiTheme="majorHAnsi" w:eastAsiaTheme="majorEastAsia" w:hAnsiTheme="majorHAnsi" w:cstheme="majorBidi"/>
      <w:b w:val="0"/>
      <w:smallCaps/>
      <w:color w:val="80BC00" w:themeColor="accent3"/>
      <w:sz w:val="26"/>
      <w:szCs w:val="36"/>
      <w:lang w:val="x-none" w:eastAsia="x-none"/>
    </w:rPr>
  </w:style>
  <w:style w:type="paragraph" w:styleId="Sous-titre">
    <w:name w:val="Subtitle"/>
    <w:basedOn w:val="Normal"/>
    <w:next w:val="Normal"/>
    <w:link w:val="Sous-titreCar"/>
    <w:uiPriority w:val="11"/>
    <w:rsid w:val="00750B34"/>
    <w:pPr>
      <w:numPr>
        <w:ilvl w:val="1"/>
      </w:numPr>
      <w:spacing w:after="240"/>
      <w:jc w:val="left"/>
    </w:pPr>
    <w:rPr>
      <w:rFonts w:asciiTheme="majorHAnsi" w:eastAsiaTheme="majorEastAsia" w:hAnsiTheme="majorHAnsi" w:cstheme="majorBidi"/>
      <w:color w:val="6BC9FF" w:themeColor="accent1"/>
      <w:sz w:val="28"/>
      <w:szCs w:val="28"/>
    </w:rPr>
  </w:style>
  <w:style w:type="character" w:customStyle="1" w:styleId="Sous-titreCar">
    <w:name w:val="Sous-titre Car"/>
    <w:basedOn w:val="Policepardfaut"/>
    <w:link w:val="Sous-titre"/>
    <w:uiPriority w:val="11"/>
    <w:rsid w:val="00750B34"/>
    <w:rPr>
      <w:rFonts w:asciiTheme="majorHAnsi" w:eastAsiaTheme="majorEastAsia" w:hAnsiTheme="majorHAnsi" w:cstheme="majorBidi"/>
      <w:color w:val="6BC9FF" w:themeColor="accent1"/>
      <w:sz w:val="28"/>
      <w:szCs w:val="28"/>
    </w:rPr>
  </w:style>
  <w:style w:type="character" w:styleId="Accentuation">
    <w:name w:val="Emphasis"/>
    <w:basedOn w:val="Policepardfaut"/>
    <w:uiPriority w:val="20"/>
    <w:rsid w:val="00750B34"/>
    <w:rPr>
      <w:i/>
      <w:iCs/>
    </w:rPr>
  </w:style>
  <w:style w:type="paragraph" w:styleId="Sansinterligne">
    <w:name w:val="No Spacing"/>
    <w:uiPriority w:val="1"/>
    <w:rsid w:val="00750B34"/>
    <w:rPr>
      <w:rFonts w:eastAsiaTheme="minorEastAsia"/>
    </w:rPr>
  </w:style>
  <w:style w:type="paragraph" w:styleId="Citation">
    <w:name w:val="Quote"/>
    <w:basedOn w:val="Normal"/>
    <w:next w:val="Normal"/>
    <w:link w:val="CitationCar"/>
    <w:uiPriority w:val="29"/>
    <w:rsid w:val="00750B34"/>
    <w:pPr>
      <w:spacing w:line="259" w:lineRule="auto"/>
      <w:ind w:left="720"/>
      <w:jc w:val="left"/>
    </w:pPr>
    <w:rPr>
      <w:rFonts w:eastAsiaTheme="minorEastAsia"/>
      <w:color w:val="186AF2" w:themeColor="text2"/>
      <w:sz w:val="24"/>
      <w:szCs w:val="24"/>
    </w:rPr>
  </w:style>
  <w:style w:type="character" w:customStyle="1" w:styleId="CitationCar">
    <w:name w:val="Citation Car"/>
    <w:basedOn w:val="Policepardfaut"/>
    <w:link w:val="Citation"/>
    <w:uiPriority w:val="29"/>
    <w:rsid w:val="00750B34"/>
    <w:rPr>
      <w:rFonts w:eastAsiaTheme="minorEastAsia"/>
      <w:color w:val="186AF2" w:themeColor="text2"/>
      <w:sz w:val="24"/>
      <w:szCs w:val="24"/>
    </w:rPr>
  </w:style>
  <w:style w:type="paragraph" w:styleId="Citationintense">
    <w:name w:val="Intense Quote"/>
    <w:basedOn w:val="Normal"/>
    <w:next w:val="Normal"/>
    <w:link w:val="CitationintenseCar"/>
    <w:uiPriority w:val="30"/>
    <w:rsid w:val="00750B34"/>
    <w:pPr>
      <w:spacing w:before="100" w:beforeAutospacing="1" w:after="240"/>
      <w:ind w:left="720"/>
      <w:jc w:val="center"/>
    </w:pPr>
    <w:rPr>
      <w:rFonts w:asciiTheme="majorHAnsi" w:eastAsiaTheme="majorEastAsia" w:hAnsiTheme="majorHAnsi" w:cstheme="majorBidi"/>
      <w:color w:val="186AF2" w:themeColor="text2"/>
      <w:spacing w:val="-6"/>
      <w:sz w:val="32"/>
      <w:szCs w:val="32"/>
    </w:rPr>
  </w:style>
  <w:style w:type="character" w:customStyle="1" w:styleId="CitationintenseCar">
    <w:name w:val="Citation intense Car"/>
    <w:basedOn w:val="Policepardfaut"/>
    <w:link w:val="Citationintense"/>
    <w:uiPriority w:val="30"/>
    <w:rsid w:val="00750B34"/>
    <w:rPr>
      <w:rFonts w:asciiTheme="majorHAnsi" w:eastAsiaTheme="majorEastAsia" w:hAnsiTheme="majorHAnsi" w:cstheme="majorBidi"/>
      <w:color w:val="186AF2" w:themeColor="text2"/>
      <w:spacing w:val="-6"/>
      <w:sz w:val="32"/>
      <w:szCs w:val="32"/>
    </w:rPr>
  </w:style>
  <w:style w:type="character" w:styleId="Accentuationlgre">
    <w:name w:val="Subtle Emphasis"/>
    <w:basedOn w:val="Policepardfaut"/>
    <w:uiPriority w:val="19"/>
    <w:rsid w:val="00750B34"/>
    <w:rPr>
      <w:i/>
      <w:iCs/>
      <w:color w:val="595959" w:themeColor="text1" w:themeTint="A6"/>
    </w:rPr>
  </w:style>
  <w:style w:type="character" w:styleId="Accentuationintense">
    <w:name w:val="Intense Emphasis"/>
    <w:basedOn w:val="Policepardfaut"/>
    <w:uiPriority w:val="21"/>
    <w:rsid w:val="00750B34"/>
    <w:rPr>
      <w:b/>
      <w:bCs/>
      <w:i/>
      <w:iCs/>
    </w:rPr>
  </w:style>
  <w:style w:type="character" w:styleId="Rfrencelgre">
    <w:name w:val="Subtle Reference"/>
    <w:basedOn w:val="Policepardfaut"/>
    <w:uiPriority w:val="31"/>
    <w:rsid w:val="00750B34"/>
    <w:rPr>
      <w:smallCaps/>
      <w:color w:val="595959" w:themeColor="text1" w:themeTint="A6"/>
      <w:u w:val="none" w:color="7F7F7F" w:themeColor="text1" w:themeTint="80"/>
      <w:bdr w:val="none" w:sz="0" w:space="0" w:color="auto"/>
    </w:rPr>
  </w:style>
  <w:style w:type="character" w:styleId="Rfrenceintense">
    <w:name w:val="Intense Reference"/>
    <w:basedOn w:val="Policepardfaut"/>
    <w:uiPriority w:val="32"/>
    <w:rsid w:val="00750B34"/>
    <w:rPr>
      <w:b/>
      <w:bCs/>
      <w:smallCaps/>
      <w:color w:val="186AF2" w:themeColor="text2"/>
      <w:u w:val="single"/>
    </w:rPr>
  </w:style>
  <w:style w:type="character" w:styleId="Titredulivre">
    <w:name w:val="Book Title"/>
    <w:basedOn w:val="Policepardfaut"/>
    <w:uiPriority w:val="33"/>
    <w:rsid w:val="00750B34"/>
    <w:rPr>
      <w:b/>
      <w:bCs/>
      <w:smallCaps/>
      <w:spacing w:val="10"/>
    </w:rPr>
  </w:style>
  <w:style w:type="paragraph" w:customStyle="1" w:styleId="numerot11">
    <w:name w:val="numeroté  1.1"/>
    <w:next w:val="Normal"/>
    <w:uiPriority w:val="9"/>
    <w:rsid w:val="00750B34"/>
    <w:pPr>
      <w:keepNext/>
      <w:keepLines/>
      <w:spacing w:before="840" w:after="480"/>
      <w:outlineLvl w:val="0"/>
    </w:pPr>
    <w:rPr>
      <w:rFonts w:ascii="Arial" w:eastAsia="MS Gothic" w:hAnsi="Arial" w:cs="Times New Roman"/>
      <w:b/>
      <w:bCs/>
      <w:caps/>
      <w:color w:val="00549A"/>
      <w:sz w:val="32"/>
      <w:szCs w:val="28"/>
      <w:lang w:val="x-none" w:eastAsia="x-none"/>
    </w:rPr>
  </w:style>
  <w:style w:type="paragraph" w:customStyle="1" w:styleId="tt1">
    <w:name w:val="tt1"/>
    <w:next w:val="Normal"/>
    <w:uiPriority w:val="9"/>
    <w:rsid w:val="00750B34"/>
    <w:pPr>
      <w:keepNext/>
      <w:keepLines/>
      <w:spacing w:before="360" w:after="240" w:line="276" w:lineRule="auto"/>
      <w:outlineLvl w:val="1"/>
    </w:pPr>
    <w:rPr>
      <w:rFonts w:ascii="Arial" w:eastAsia="MS Gothic" w:hAnsi="Arial" w:cs="Times New Roman"/>
      <w:b/>
      <w:bCs/>
      <w:smallCaps/>
      <w:color w:val="065DA2"/>
      <w:sz w:val="28"/>
      <w:szCs w:val="26"/>
      <w:lang w:val="x-none" w:eastAsia="x-none"/>
    </w:rPr>
  </w:style>
  <w:style w:type="paragraph" w:customStyle="1" w:styleId="ttt1">
    <w:name w:val="ttt1"/>
    <w:next w:val="Normal"/>
    <w:uiPriority w:val="9"/>
    <w:rsid w:val="00750B34"/>
    <w:pPr>
      <w:keepNext/>
      <w:keepLines/>
      <w:spacing w:before="240" w:after="240"/>
      <w:outlineLvl w:val="2"/>
    </w:pPr>
    <w:rPr>
      <w:rFonts w:ascii="Arial" w:eastAsia="Times New Roman" w:hAnsi="Arial" w:cs="Times New Roman"/>
      <w:bCs/>
      <w:smallCaps/>
      <w:color w:val="00549A"/>
      <w:sz w:val="26"/>
      <w:szCs w:val="26"/>
      <w:lang w:val="x-none"/>
    </w:rPr>
  </w:style>
  <w:style w:type="table" w:customStyle="1" w:styleId="TableauInexia1">
    <w:name w:val="Tableau Inexia1"/>
    <w:basedOn w:val="TableauNormal"/>
    <w:next w:val="Grilledutableau"/>
    <w:uiPriority w:val="59"/>
    <w:rsid w:val="00750B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enumros1">
    <w:name w:val="Liste à numéros1"/>
    <w:basedOn w:val="Normal"/>
    <w:next w:val="Listenumros"/>
    <w:uiPriority w:val="99"/>
    <w:unhideWhenUsed/>
    <w:rsid w:val="00750B34"/>
    <w:pPr>
      <w:spacing w:before="80" w:after="80" w:line="276" w:lineRule="auto"/>
      <w:ind w:left="426" w:hanging="284"/>
    </w:pPr>
    <w:rPr>
      <w:rFonts w:eastAsia="Arial" w:cs="Times New Roman"/>
      <w:color w:val="404040"/>
      <w:sz w:val="20"/>
      <w:szCs w:val="18"/>
    </w:rPr>
  </w:style>
  <w:style w:type="paragraph" w:customStyle="1" w:styleId="Commentaire1">
    <w:name w:val="Commentaire1"/>
    <w:basedOn w:val="Normal"/>
    <w:next w:val="Commentaire"/>
    <w:semiHidden/>
    <w:rsid w:val="00750B34"/>
    <w:pPr>
      <w:spacing w:before="80" w:after="80"/>
    </w:pPr>
    <w:rPr>
      <w:rFonts w:eastAsia="Arial" w:cs="Times New Roman"/>
      <w:sz w:val="20"/>
      <w:szCs w:val="20"/>
      <w:lang w:val="x-none" w:eastAsia="x-none"/>
    </w:rPr>
  </w:style>
  <w:style w:type="paragraph" w:customStyle="1" w:styleId="TM31">
    <w:name w:val="TM 31"/>
    <w:basedOn w:val="Normal"/>
    <w:next w:val="Normal"/>
    <w:autoRedefine/>
    <w:uiPriority w:val="39"/>
    <w:rsid w:val="00750B34"/>
    <w:pPr>
      <w:tabs>
        <w:tab w:val="right" w:leader="dot" w:pos="9072"/>
      </w:tabs>
      <w:spacing w:before="80" w:after="80" w:line="276" w:lineRule="auto"/>
      <w:ind w:left="440"/>
    </w:pPr>
    <w:rPr>
      <w:rFonts w:ascii="Arial" w:eastAsia="Arial" w:hAnsi="Arial" w:cs="Times New Roman"/>
      <w:i/>
      <w:iCs/>
      <w:color w:val="404040"/>
      <w:sz w:val="20"/>
      <w:szCs w:val="20"/>
    </w:rPr>
  </w:style>
  <w:style w:type="paragraph" w:customStyle="1" w:styleId="Textedebulles1">
    <w:name w:val="Texte de bulles1"/>
    <w:basedOn w:val="Normal"/>
    <w:next w:val="Textedebulles"/>
    <w:uiPriority w:val="99"/>
    <w:semiHidden/>
    <w:unhideWhenUsed/>
    <w:rsid w:val="00750B34"/>
    <w:pPr>
      <w:spacing w:before="80" w:after="80"/>
    </w:pPr>
    <w:rPr>
      <w:rFonts w:ascii="Tahoma" w:eastAsia="Arial" w:hAnsi="Tahoma" w:cs="Tahoma"/>
      <w:color w:val="404040"/>
      <w:sz w:val="16"/>
      <w:szCs w:val="16"/>
    </w:rPr>
  </w:style>
  <w:style w:type="paragraph" w:customStyle="1" w:styleId="En-tte1">
    <w:name w:val="En-tête1"/>
    <w:basedOn w:val="Normal"/>
    <w:next w:val="En-tte"/>
    <w:unhideWhenUsed/>
    <w:rsid w:val="00750B34"/>
    <w:pPr>
      <w:tabs>
        <w:tab w:val="center" w:pos="4536"/>
        <w:tab w:val="right" w:pos="9072"/>
      </w:tabs>
      <w:spacing w:before="80" w:after="80"/>
    </w:pPr>
    <w:rPr>
      <w:rFonts w:eastAsia="Arial" w:cs="Times New Roman"/>
      <w:color w:val="404040"/>
      <w:sz w:val="20"/>
      <w:szCs w:val="18"/>
    </w:rPr>
  </w:style>
  <w:style w:type="paragraph" w:customStyle="1" w:styleId="Pieddepage1">
    <w:name w:val="Pied de page1"/>
    <w:basedOn w:val="Normal"/>
    <w:next w:val="Pieddepage"/>
    <w:uiPriority w:val="99"/>
    <w:unhideWhenUsed/>
    <w:rsid w:val="00750B34"/>
    <w:pPr>
      <w:tabs>
        <w:tab w:val="center" w:pos="4536"/>
        <w:tab w:val="right" w:pos="9072"/>
      </w:tabs>
      <w:spacing w:before="80" w:after="80"/>
    </w:pPr>
    <w:rPr>
      <w:rFonts w:eastAsia="Arial" w:cs="Times New Roman"/>
      <w:color w:val="404040"/>
      <w:sz w:val="20"/>
      <w:szCs w:val="18"/>
    </w:rPr>
  </w:style>
  <w:style w:type="paragraph" w:customStyle="1" w:styleId="Lgende1">
    <w:name w:val="Légende1"/>
    <w:basedOn w:val="Normal"/>
    <w:next w:val="Normal"/>
    <w:uiPriority w:val="35"/>
    <w:rsid w:val="00750B34"/>
    <w:pPr>
      <w:spacing w:before="80" w:after="200"/>
    </w:pPr>
    <w:rPr>
      <w:rFonts w:eastAsia="Arial" w:cs="Times New Roman"/>
      <w:b/>
      <w:bCs/>
      <w:i/>
      <w:color w:val="4F81BD"/>
      <w:sz w:val="20"/>
      <w:szCs w:val="18"/>
    </w:rPr>
  </w:style>
  <w:style w:type="paragraph" w:customStyle="1" w:styleId="Paragraphedeliste1">
    <w:name w:val="Paragraphe de liste1"/>
    <w:basedOn w:val="Normal"/>
    <w:next w:val="Paragraphedeliste"/>
    <w:uiPriority w:val="34"/>
    <w:rsid w:val="00750B34"/>
    <w:pPr>
      <w:spacing w:before="80" w:after="80" w:line="276" w:lineRule="auto"/>
      <w:ind w:left="720"/>
    </w:pPr>
    <w:rPr>
      <w:rFonts w:eastAsia="Arial" w:cs="Times New Roman"/>
      <w:sz w:val="20"/>
      <w:lang w:val="x-none"/>
    </w:rPr>
  </w:style>
  <w:style w:type="paragraph" w:customStyle="1" w:styleId="Liste41">
    <w:name w:val="Liste 41"/>
    <w:basedOn w:val="Normal"/>
    <w:next w:val="Liste4"/>
    <w:uiPriority w:val="99"/>
    <w:unhideWhenUsed/>
    <w:rsid w:val="00750B34"/>
    <w:pPr>
      <w:spacing w:before="80" w:after="80" w:line="276" w:lineRule="auto"/>
      <w:ind w:left="1276" w:hanging="142"/>
    </w:pPr>
    <w:rPr>
      <w:rFonts w:eastAsia="Arial" w:cs="Times New Roman"/>
      <w:color w:val="404040"/>
      <w:sz w:val="20"/>
      <w:szCs w:val="18"/>
    </w:rPr>
  </w:style>
  <w:style w:type="paragraph" w:customStyle="1" w:styleId="Objetducommentaire1">
    <w:name w:val="Objet du commentaire1"/>
    <w:basedOn w:val="Commentaire"/>
    <w:next w:val="Commentaire"/>
    <w:uiPriority w:val="99"/>
    <w:semiHidden/>
    <w:rsid w:val="00750B34"/>
    <w:pPr>
      <w:spacing w:before="80" w:after="80"/>
    </w:pPr>
    <w:rPr>
      <w:rFonts w:eastAsia="Arial" w:cs="Times New Roman"/>
      <w:b/>
      <w:bCs/>
      <w:lang w:val="x-none" w:eastAsia="x-none"/>
    </w:rPr>
  </w:style>
  <w:style w:type="paragraph" w:customStyle="1" w:styleId="TM41">
    <w:name w:val="TM 41"/>
    <w:basedOn w:val="Normal"/>
    <w:next w:val="Normal"/>
    <w:autoRedefine/>
    <w:uiPriority w:val="39"/>
    <w:rsid w:val="00750B34"/>
    <w:pPr>
      <w:spacing w:before="80" w:after="80" w:line="276" w:lineRule="auto"/>
      <w:ind w:left="660"/>
    </w:pPr>
    <w:rPr>
      <w:rFonts w:ascii="Arial" w:eastAsia="Arial" w:hAnsi="Arial" w:cs="Times New Roman"/>
      <w:color w:val="404040"/>
      <w:sz w:val="20"/>
      <w:szCs w:val="18"/>
    </w:rPr>
  </w:style>
  <w:style w:type="paragraph" w:customStyle="1" w:styleId="TM51">
    <w:name w:val="TM 51"/>
    <w:basedOn w:val="Normal"/>
    <w:next w:val="Normal"/>
    <w:autoRedefine/>
    <w:uiPriority w:val="39"/>
    <w:rsid w:val="00750B34"/>
    <w:pPr>
      <w:spacing w:before="80" w:after="80" w:line="276" w:lineRule="auto"/>
      <w:ind w:left="880"/>
    </w:pPr>
    <w:rPr>
      <w:rFonts w:ascii="Calibri" w:eastAsia="Arial" w:hAnsi="Calibri" w:cs="Times New Roman"/>
      <w:color w:val="404040"/>
      <w:sz w:val="20"/>
      <w:szCs w:val="18"/>
    </w:rPr>
  </w:style>
  <w:style w:type="paragraph" w:customStyle="1" w:styleId="TM61">
    <w:name w:val="TM 61"/>
    <w:basedOn w:val="Normal"/>
    <w:next w:val="Normal"/>
    <w:autoRedefine/>
    <w:uiPriority w:val="39"/>
    <w:rsid w:val="00750B34"/>
    <w:pPr>
      <w:spacing w:before="80" w:after="80" w:line="276" w:lineRule="auto"/>
      <w:ind w:left="1100"/>
    </w:pPr>
    <w:rPr>
      <w:rFonts w:ascii="Calibri" w:eastAsia="Arial" w:hAnsi="Calibri" w:cs="Times New Roman"/>
      <w:color w:val="404040"/>
      <w:sz w:val="20"/>
      <w:szCs w:val="18"/>
    </w:rPr>
  </w:style>
  <w:style w:type="paragraph" w:customStyle="1" w:styleId="TM71">
    <w:name w:val="TM 71"/>
    <w:basedOn w:val="Normal"/>
    <w:next w:val="Normal"/>
    <w:autoRedefine/>
    <w:uiPriority w:val="39"/>
    <w:rsid w:val="00750B34"/>
    <w:pPr>
      <w:spacing w:before="80" w:after="80" w:line="276" w:lineRule="auto"/>
      <w:ind w:left="1320"/>
    </w:pPr>
    <w:rPr>
      <w:rFonts w:ascii="Calibri" w:eastAsia="Arial" w:hAnsi="Calibri" w:cs="Times New Roman"/>
      <w:color w:val="404040"/>
      <w:sz w:val="20"/>
      <w:szCs w:val="18"/>
    </w:rPr>
  </w:style>
  <w:style w:type="paragraph" w:customStyle="1" w:styleId="TM81">
    <w:name w:val="TM 81"/>
    <w:basedOn w:val="Normal"/>
    <w:next w:val="Normal"/>
    <w:autoRedefine/>
    <w:uiPriority w:val="39"/>
    <w:rsid w:val="00750B34"/>
    <w:pPr>
      <w:spacing w:before="80" w:after="80" w:line="276" w:lineRule="auto"/>
      <w:ind w:left="1540"/>
    </w:pPr>
    <w:rPr>
      <w:rFonts w:ascii="Calibri" w:eastAsia="Arial" w:hAnsi="Calibri" w:cs="Times New Roman"/>
      <w:color w:val="404040"/>
      <w:sz w:val="20"/>
      <w:szCs w:val="18"/>
    </w:rPr>
  </w:style>
  <w:style w:type="paragraph" w:customStyle="1" w:styleId="TM91">
    <w:name w:val="TM 91"/>
    <w:basedOn w:val="Normal"/>
    <w:next w:val="Normal"/>
    <w:autoRedefine/>
    <w:uiPriority w:val="39"/>
    <w:rsid w:val="00750B34"/>
    <w:pPr>
      <w:spacing w:before="80" w:after="80" w:line="276" w:lineRule="auto"/>
      <w:ind w:left="1760"/>
    </w:pPr>
    <w:rPr>
      <w:rFonts w:ascii="Calibri" w:eastAsia="Arial" w:hAnsi="Calibri" w:cs="Times New Roman"/>
      <w:color w:val="404040"/>
      <w:sz w:val="20"/>
      <w:szCs w:val="18"/>
    </w:rPr>
  </w:style>
  <w:style w:type="paragraph" w:customStyle="1" w:styleId="Corpsdetexte1">
    <w:name w:val="Corps de texte1"/>
    <w:basedOn w:val="Normal"/>
    <w:next w:val="Corpsdetexte"/>
    <w:uiPriority w:val="99"/>
    <w:rsid w:val="00750B34"/>
    <w:pPr>
      <w:spacing w:before="80" w:line="276" w:lineRule="auto"/>
    </w:pPr>
    <w:rPr>
      <w:rFonts w:eastAsia="Arial" w:cs="Times New Roman"/>
      <w:color w:val="404040"/>
      <w:sz w:val="20"/>
      <w:szCs w:val="18"/>
      <w:lang w:val="x-none"/>
    </w:rPr>
  </w:style>
  <w:style w:type="paragraph" w:customStyle="1" w:styleId="Notedebasdepage1">
    <w:name w:val="Note de bas de page1"/>
    <w:basedOn w:val="Normal"/>
    <w:next w:val="Notedebasdepage"/>
    <w:uiPriority w:val="99"/>
    <w:semiHidden/>
    <w:unhideWhenUsed/>
    <w:rsid w:val="00750B34"/>
    <w:rPr>
      <w:rFonts w:eastAsia="Arial" w:cs="Times New Roman"/>
      <w:color w:val="404040"/>
      <w:sz w:val="16"/>
      <w:szCs w:val="20"/>
    </w:rPr>
  </w:style>
  <w:style w:type="paragraph" w:styleId="Listepuces2">
    <w:name w:val="List Bullet 2"/>
    <w:basedOn w:val="Normal"/>
    <w:uiPriority w:val="99"/>
    <w:unhideWhenUsed/>
    <w:rsid w:val="00750B34"/>
    <w:pPr>
      <w:tabs>
        <w:tab w:val="left" w:pos="1304"/>
      </w:tabs>
      <w:spacing w:before="40" w:after="40" w:line="276" w:lineRule="auto"/>
      <w:ind w:left="1267" w:hanging="360"/>
      <w:contextualSpacing/>
    </w:pPr>
    <w:rPr>
      <w:rFonts w:ascii="Verdana" w:eastAsia="Calibri" w:hAnsi="Verdana" w:cs="Times New Roman"/>
      <w:sz w:val="20"/>
      <w:szCs w:val="18"/>
    </w:rPr>
  </w:style>
  <w:style w:type="paragraph" w:customStyle="1" w:styleId="STIF-Titre4">
    <w:name w:val="STIF - Titre 4"/>
    <w:basedOn w:val="Paragraphedeliste"/>
    <w:rsid w:val="00750B34"/>
    <w:pPr>
      <w:widowControl w:val="0"/>
      <w:numPr>
        <w:ilvl w:val="3"/>
        <w:numId w:val="20"/>
      </w:numPr>
      <w:tabs>
        <w:tab w:val="num" w:pos="360"/>
      </w:tabs>
      <w:spacing w:before="180" w:after="80" w:line="276" w:lineRule="auto"/>
      <w:ind w:left="720" w:firstLine="0"/>
    </w:pPr>
    <w:rPr>
      <w:rFonts w:ascii="Verdana" w:eastAsia="Times New Roman" w:hAnsi="Verdana" w:cs="Times New Roman"/>
      <w:szCs w:val="24"/>
      <w:u w:val="single"/>
      <w:lang w:val="x-none" w:eastAsia="fr-FR"/>
    </w:rPr>
  </w:style>
  <w:style w:type="paragraph" w:customStyle="1" w:styleId="puce1li">
    <w:name w:val="puce 1 lié"/>
    <w:basedOn w:val="Normal"/>
    <w:next w:val="Normal"/>
    <w:rsid w:val="00750B34"/>
    <w:pPr>
      <w:keepNext/>
      <w:keepLines/>
      <w:numPr>
        <w:numId w:val="20"/>
      </w:numPr>
      <w:suppressLineNumbers/>
      <w:spacing w:after="80" w:line="276" w:lineRule="auto"/>
    </w:pPr>
    <w:rPr>
      <w:rFonts w:ascii="Arial" w:eastAsia="Times New Roman" w:hAnsi="Arial" w:cs="Arial"/>
      <w:sz w:val="20"/>
      <w:szCs w:val="20"/>
      <w:lang w:eastAsia="fr-FR"/>
    </w:rPr>
  </w:style>
  <w:style w:type="paragraph" w:customStyle="1" w:styleId="Tiret1">
    <w:name w:val="Tiret1"/>
    <w:basedOn w:val="Normal"/>
    <w:rsid w:val="00750B34"/>
    <w:pPr>
      <w:numPr>
        <w:numId w:val="21"/>
      </w:numPr>
      <w:spacing w:before="80" w:line="276" w:lineRule="auto"/>
    </w:pPr>
    <w:rPr>
      <w:rFonts w:ascii="Arial" w:eastAsia="Times New Roman" w:hAnsi="Arial" w:cs="Arial"/>
      <w:sz w:val="20"/>
      <w:szCs w:val="20"/>
      <w:lang w:eastAsia="fr-FR"/>
    </w:rPr>
  </w:style>
  <w:style w:type="paragraph" w:styleId="Corpsdetexte2">
    <w:name w:val="Body Text 2"/>
    <w:basedOn w:val="Normal"/>
    <w:link w:val="Corpsdetexte2Car"/>
    <w:uiPriority w:val="99"/>
    <w:unhideWhenUsed/>
    <w:rsid w:val="00750B34"/>
    <w:pPr>
      <w:spacing w:before="80" w:line="480" w:lineRule="auto"/>
    </w:pPr>
    <w:rPr>
      <w:rFonts w:ascii="Arial" w:eastAsia="Arial" w:hAnsi="Arial" w:cs="Times New Roman"/>
      <w:color w:val="000000"/>
      <w:sz w:val="20"/>
      <w:szCs w:val="18"/>
    </w:rPr>
  </w:style>
  <w:style w:type="character" w:customStyle="1" w:styleId="Corpsdetexte2Car">
    <w:name w:val="Corps de texte 2 Car"/>
    <w:basedOn w:val="Policepardfaut"/>
    <w:link w:val="Corpsdetexte2"/>
    <w:uiPriority w:val="99"/>
    <w:rsid w:val="00750B34"/>
    <w:rPr>
      <w:rFonts w:ascii="Arial" w:eastAsia="Arial" w:hAnsi="Arial" w:cs="Times New Roman"/>
      <w:color w:val="000000"/>
      <w:sz w:val="20"/>
      <w:szCs w:val="18"/>
    </w:rPr>
  </w:style>
  <w:style w:type="paragraph" w:customStyle="1" w:styleId="Explorateurdedocuments1">
    <w:name w:val="Explorateur de documents1"/>
    <w:basedOn w:val="Normal"/>
    <w:next w:val="Explorateurdedocuments"/>
    <w:uiPriority w:val="99"/>
    <w:semiHidden/>
    <w:unhideWhenUsed/>
    <w:rsid w:val="00750B34"/>
    <w:rPr>
      <w:rFonts w:ascii="Tahoma" w:eastAsia="Arial" w:hAnsi="Tahoma" w:cs="Tahoma"/>
      <w:color w:val="404040"/>
      <w:sz w:val="16"/>
      <w:szCs w:val="16"/>
    </w:rPr>
  </w:style>
  <w:style w:type="paragraph" w:customStyle="1" w:styleId="TableParagraph">
    <w:name w:val="Table Paragraph"/>
    <w:basedOn w:val="Normal"/>
    <w:uiPriority w:val="1"/>
    <w:rsid w:val="00750B34"/>
    <w:pPr>
      <w:autoSpaceDE w:val="0"/>
      <w:autoSpaceDN w:val="0"/>
      <w:adjustRightInd w:val="0"/>
      <w:spacing w:line="276" w:lineRule="auto"/>
      <w:jc w:val="left"/>
    </w:pPr>
    <w:rPr>
      <w:rFonts w:ascii="Times New Roman" w:hAnsi="Times New Roman" w:cs="Times New Roman"/>
      <w:sz w:val="24"/>
      <w:szCs w:val="24"/>
    </w:rPr>
  </w:style>
  <w:style w:type="paragraph" w:customStyle="1" w:styleId="Normal3">
    <w:name w:val="Normal3"/>
    <w:basedOn w:val="Normal"/>
    <w:rsid w:val="00750B34"/>
    <w:pPr>
      <w:keepLines/>
      <w:tabs>
        <w:tab w:val="left" w:pos="851"/>
        <w:tab w:val="left" w:pos="1134"/>
        <w:tab w:val="left" w:pos="1418"/>
      </w:tabs>
      <w:spacing w:line="276" w:lineRule="auto"/>
      <w:ind w:left="567" w:firstLine="284"/>
    </w:pPr>
    <w:rPr>
      <w:rFonts w:ascii="Times New Roman" w:eastAsia="Times New Roman" w:hAnsi="Times New Roman" w:cs="Times New Roman"/>
      <w:szCs w:val="20"/>
      <w:lang w:eastAsia="fr-FR"/>
    </w:rPr>
  </w:style>
  <w:style w:type="paragraph" w:customStyle="1" w:styleId="Listenumros21">
    <w:name w:val="Liste à numéros 21"/>
    <w:basedOn w:val="Normal"/>
    <w:next w:val="Listenumros2"/>
    <w:uiPriority w:val="99"/>
    <w:unhideWhenUsed/>
    <w:rsid w:val="00750B34"/>
    <w:pPr>
      <w:tabs>
        <w:tab w:val="num" w:pos="643"/>
      </w:tabs>
      <w:spacing w:before="80" w:after="80" w:line="276" w:lineRule="auto"/>
      <w:ind w:left="643" w:hanging="360"/>
      <w:contextualSpacing/>
    </w:pPr>
    <w:rPr>
      <w:rFonts w:eastAsia="Arial" w:cs="Times New Roman"/>
      <w:color w:val="404040"/>
      <w:sz w:val="20"/>
      <w:szCs w:val="18"/>
    </w:rPr>
  </w:style>
  <w:style w:type="numbering" w:customStyle="1" w:styleId="WWOutlineListStyle">
    <w:name w:val="WW_OutlineListStyle"/>
    <w:basedOn w:val="Aucuneliste"/>
    <w:rsid w:val="00750B34"/>
    <w:pPr>
      <w:numPr>
        <w:numId w:val="22"/>
      </w:numPr>
    </w:pPr>
  </w:style>
  <w:style w:type="paragraph" w:customStyle="1" w:styleId="Titre41">
    <w:name w:val="Titre 41"/>
    <w:basedOn w:val="Normal"/>
    <w:next w:val="Normal"/>
    <w:uiPriority w:val="99"/>
    <w:rsid w:val="00750B34"/>
    <w:pPr>
      <w:keepNext/>
      <w:widowControl w:val="0"/>
      <w:numPr>
        <w:ilvl w:val="3"/>
        <w:numId w:val="22"/>
      </w:numPr>
      <w:suppressAutoHyphens/>
      <w:autoSpaceDN w:val="0"/>
      <w:spacing w:before="113" w:after="113"/>
      <w:ind w:left="510"/>
      <w:jc w:val="left"/>
      <w:textAlignment w:val="baseline"/>
      <w:outlineLvl w:val="3"/>
    </w:pPr>
    <w:rPr>
      <w:rFonts w:ascii="Liberation Sans" w:eastAsia="Microsoft YaHei" w:hAnsi="Liberation Sans" w:cs="Mangal"/>
      <w:b/>
      <w:bCs/>
      <w:i/>
      <w:iCs/>
      <w:kern w:val="3"/>
      <w:sz w:val="28"/>
      <w:szCs w:val="28"/>
      <w:lang w:eastAsia="zh-CN" w:bidi="hi-IN"/>
    </w:rPr>
  </w:style>
  <w:style w:type="paragraph" w:customStyle="1" w:styleId="Retraitcorpsdetexte31">
    <w:name w:val="Retrait corps de texte 31"/>
    <w:basedOn w:val="Normal"/>
    <w:rsid w:val="00750B34"/>
    <w:pPr>
      <w:overflowPunct w:val="0"/>
      <w:autoSpaceDE w:val="0"/>
      <w:autoSpaceDN w:val="0"/>
      <w:adjustRightInd w:val="0"/>
      <w:ind w:left="284"/>
      <w:jc w:val="left"/>
      <w:textAlignment w:val="baseline"/>
    </w:pPr>
    <w:rPr>
      <w:rFonts w:ascii="Arial" w:eastAsia="Times New Roman" w:hAnsi="Arial" w:cs="Times New Roman"/>
      <w:color w:val="FF0000"/>
      <w:sz w:val="20"/>
      <w:szCs w:val="20"/>
      <w:lang w:eastAsia="fr-FR"/>
    </w:rPr>
  </w:style>
  <w:style w:type="paragraph" w:styleId="Retraitcorpsdetexte">
    <w:name w:val="Body Text Indent"/>
    <w:basedOn w:val="Normal"/>
    <w:link w:val="RetraitcorpsdetexteCar"/>
    <w:uiPriority w:val="99"/>
    <w:rsid w:val="00750B34"/>
    <w:pPr>
      <w:spacing w:before="60" w:line="276" w:lineRule="auto"/>
      <w:ind w:left="283"/>
    </w:pPr>
    <w:rPr>
      <w:rFonts w:ascii="Arial" w:eastAsia="Arial" w:hAnsi="Arial" w:cs="Times New Roman"/>
      <w:sz w:val="20"/>
      <w:szCs w:val="18"/>
    </w:rPr>
  </w:style>
  <w:style w:type="character" w:customStyle="1" w:styleId="RetraitcorpsdetexteCar">
    <w:name w:val="Retrait corps de texte Car"/>
    <w:basedOn w:val="Policepardfaut"/>
    <w:link w:val="Retraitcorpsdetexte"/>
    <w:uiPriority w:val="99"/>
    <w:rsid w:val="00750B34"/>
    <w:rPr>
      <w:rFonts w:ascii="Arial" w:eastAsia="Arial" w:hAnsi="Arial" w:cs="Times New Roman"/>
      <w:sz w:val="20"/>
      <w:szCs w:val="18"/>
    </w:rPr>
  </w:style>
  <w:style w:type="character" w:customStyle="1" w:styleId="Mentionnonrsolue1">
    <w:name w:val="Mention non résolue1"/>
    <w:basedOn w:val="Policepardfaut"/>
    <w:uiPriority w:val="99"/>
    <w:semiHidden/>
    <w:unhideWhenUsed/>
    <w:rsid w:val="00750B34"/>
    <w:rPr>
      <w:color w:val="605E5C"/>
      <w:shd w:val="clear" w:color="auto" w:fill="E1DFDD"/>
    </w:rPr>
  </w:style>
  <w:style w:type="character" w:customStyle="1" w:styleId="CommentaireCar1">
    <w:name w:val="Commentaire Car1"/>
    <w:basedOn w:val="Policepardfaut"/>
    <w:uiPriority w:val="99"/>
    <w:semiHidden/>
    <w:rsid w:val="00750B34"/>
    <w:rPr>
      <w:sz w:val="20"/>
      <w:szCs w:val="20"/>
    </w:rPr>
  </w:style>
  <w:style w:type="character" w:customStyle="1" w:styleId="TextedebullesCar1">
    <w:name w:val="Texte de bulles Car1"/>
    <w:basedOn w:val="Policepardfaut"/>
    <w:uiPriority w:val="99"/>
    <w:semiHidden/>
    <w:rsid w:val="00750B34"/>
    <w:rPr>
      <w:rFonts w:ascii="Segoe UI" w:hAnsi="Segoe UI" w:cs="Segoe UI"/>
      <w:sz w:val="18"/>
      <w:szCs w:val="18"/>
    </w:rPr>
  </w:style>
  <w:style w:type="character" w:customStyle="1" w:styleId="En-tteCar1">
    <w:name w:val="En-tête Car1"/>
    <w:basedOn w:val="Policepardfaut"/>
    <w:uiPriority w:val="99"/>
    <w:rsid w:val="00750B34"/>
  </w:style>
  <w:style w:type="character" w:customStyle="1" w:styleId="PieddepageCar1">
    <w:name w:val="Pied de page Car1"/>
    <w:basedOn w:val="Policepardfaut"/>
    <w:uiPriority w:val="99"/>
    <w:rsid w:val="00750B34"/>
  </w:style>
  <w:style w:type="character" w:customStyle="1" w:styleId="ObjetducommentaireCar1">
    <w:name w:val="Objet du commentaire Car1"/>
    <w:basedOn w:val="CommentaireCar1"/>
    <w:uiPriority w:val="99"/>
    <w:semiHidden/>
    <w:rsid w:val="00750B34"/>
    <w:rPr>
      <w:b/>
      <w:bCs/>
      <w:sz w:val="20"/>
      <w:szCs w:val="20"/>
    </w:rPr>
  </w:style>
  <w:style w:type="character" w:customStyle="1" w:styleId="CorpsdetexteCar1">
    <w:name w:val="Corps de texte Car1"/>
    <w:basedOn w:val="Policepardfaut"/>
    <w:uiPriority w:val="99"/>
    <w:semiHidden/>
    <w:rsid w:val="00750B34"/>
  </w:style>
  <w:style w:type="character" w:customStyle="1" w:styleId="NotedebasdepageCar1">
    <w:name w:val="Note de bas de page Car1"/>
    <w:basedOn w:val="Policepardfaut"/>
    <w:uiPriority w:val="99"/>
    <w:semiHidden/>
    <w:rsid w:val="00750B34"/>
    <w:rPr>
      <w:sz w:val="20"/>
      <w:szCs w:val="20"/>
    </w:rPr>
  </w:style>
  <w:style w:type="character" w:customStyle="1" w:styleId="ExplorateurdedocumentsCar1">
    <w:name w:val="Explorateur de documents Car1"/>
    <w:basedOn w:val="Policepardfaut"/>
    <w:uiPriority w:val="99"/>
    <w:semiHidden/>
    <w:rsid w:val="00750B34"/>
    <w:rPr>
      <w:rFonts w:ascii="Segoe UI" w:hAnsi="Segoe UI" w:cs="Segoe UI"/>
      <w:sz w:val="16"/>
      <w:szCs w:val="16"/>
    </w:rPr>
  </w:style>
  <w:style w:type="character" w:customStyle="1" w:styleId="sous-article3Car">
    <w:name w:val="sous-article 3 Car"/>
    <w:basedOn w:val="sous-article2Car"/>
    <w:link w:val="sous-article3"/>
    <w:rsid w:val="00750B34"/>
    <w:rPr>
      <w:rFonts w:asciiTheme="majorHAnsi" w:eastAsiaTheme="majorEastAsia" w:hAnsiTheme="majorHAnsi" w:cstheme="majorBidi"/>
      <w:b w:val="0"/>
      <w:caps/>
      <w:smallCaps/>
      <w:color w:val="80BC00" w:themeColor="accent3"/>
      <w:sz w:val="26"/>
      <w:szCs w:val="36"/>
      <w:lang w:val="x-none" w:eastAsia="x-none"/>
    </w:rPr>
  </w:style>
  <w:style w:type="character" w:customStyle="1" w:styleId="Mentionnonrsolue2">
    <w:name w:val="Mention non résolue2"/>
    <w:basedOn w:val="Policepardfaut"/>
    <w:uiPriority w:val="99"/>
    <w:semiHidden/>
    <w:unhideWhenUsed/>
    <w:rsid w:val="00750B34"/>
    <w:rPr>
      <w:color w:val="605E5C"/>
      <w:shd w:val="clear" w:color="auto" w:fill="E1DFDD"/>
    </w:rPr>
  </w:style>
  <w:style w:type="character" w:customStyle="1" w:styleId="TM2Car">
    <w:name w:val="TM 2 Car"/>
    <w:basedOn w:val="Policepardfaut"/>
    <w:link w:val="TM2"/>
    <w:uiPriority w:val="39"/>
    <w:rsid w:val="00917FA6"/>
    <w:rPr>
      <w:sz w:val="24"/>
    </w:rPr>
  </w:style>
  <w:style w:type="character" w:customStyle="1" w:styleId="TM3Car">
    <w:name w:val="TM 3 Car"/>
    <w:basedOn w:val="Policepardfaut"/>
    <w:link w:val="TM3"/>
    <w:uiPriority w:val="39"/>
    <w:rsid w:val="00E10E77"/>
    <w:rPr>
      <w:color w:val="636362" w:themeColor="accent5"/>
      <w:sz w:val="24"/>
    </w:rPr>
  </w:style>
  <w:style w:type="paragraph" w:customStyle="1" w:styleId="Annexe">
    <w:name w:val="Annexe"/>
    <w:basedOn w:val="Article1"/>
    <w:link w:val="AnnexeCar"/>
    <w:rsid w:val="00750B34"/>
    <w:pPr>
      <w:numPr>
        <w:numId w:val="0"/>
      </w:numPr>
    </w:pPr>
  </w:style>
  <w:style w:type="character" w:customStyle="1" w:styleId="AnnexeCar">
    <w:name w:val="Annexe Car"/>
    <w:basedOn w:val="Article1Car"/>
    <w:link w:val="Annexe"/>
    <w:rsid w:val="00750B34"/>
    <w:rPr>
      <w:rFonts w:asciiTheme="majorHAnsi" w:eastAsia="MS Gothic" w:hAnsiTheme="majorHAnsi" w:cstheme="majorBidi"/>
      <w:b/>
      <w:bCs/>
      <w:caps/>
      <w:color w:val="80BC00" w:themeColor="accent3"/>
      <w:sz w:val="32"/>
      <w:szCs w:val="36"/>
      <w:lang w:val="x-none" w:eastAsia="x-none"/>
    </w:rPr>
  </w:style>
  <w:style w:type="character" w:customStyle="1" w:styleId="apple-converted-space">
    <w:name w:val="apple-converted-space"/>
    <w:basedOn w:val="Policepardfaut"/>
    <w:rsid w:val="00750B34"/>
  </w:style>
  <w:style w:type="character" w:customStyle="1" w:styleId="Mentionnonrsolue3">
    <w:name w:val="Mention non résolue3"/>
    <w:basedOn w:val="Policepardfaut"/>
    <w:uiPriority w:val="99"/>
    <w:semiHidden/>
    <w:unhideWhenUsed/>
    <w:rsid w:val="00750B34"/>
    <w:rPr>
      <w:color w:val="605E5C"/>
      <w:shd w:val="clear" w:color="auto" w:fill="E1DFDD"/>
    </w:rPr>
  </w:style>
  <w:style w:type="table" w:customStyle="1" w:styleId="TableauGrille1Clair11">
    <w:name w:val="Tableau Grille 1 Clair11"/>
    <w:basedOn w:val="TableauNormal"/>
    <w:uiPriority w:val="46"/>
    <w:rsid w:val="00750B34"/>
    <w:rPr>
      <w:rFonts w:eastAsiaTheme="minorEastAsia"/>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customStyle="1" w:styleId="texteTableau">
    <w:name w:val="texte_Tableau"/>
    <w:basedOn w:val="Normal"/>
    <w:link w:val="texteTableauCar"/>
    <w:rsid w:val="00750B34"/>
    <w:pPr>
      <w:spacing w:before="40" w:after="40"/>
      <w:jc w:val="center"/>
    </w:pPr>
    <w:rPr>
      <w:rFonts w:eastAsia="Arial" w:cs="Times New Roman"/>
      <w:color w:val="404040" w:themeColor="text1" w:themeTint="BF"/>
      <w:sz w:val="16"/>
      <w:szCs w:val="16"/>
      <w:lang w:eastAsia="fr-FR"/>
    </w:rPr>
  </w:style>
  <w:style w:type="character" w:customStyle="1" w:styleId="texteTableauCar">
    <w:name w:val="texte_Tableau Car"/>
    <w:basedOn w:val="Policepardfaut"/>
    <w:link w:val="texteTableau"/>
    <w:rsid w:val="00750B34"/>
    <w:rPr>
      <w:rFonts w:eastAsia="Arial" w:cs="Times New Roman"/>
      <w:color w:val="404040" w:themeColor="text1" w:themeTint="BF"/>
      <w:sz w:val="16"/>
      <w:szCs w:val="16"/>
      <w:lang w:eastAsia="fr-FR"/>
    </w:rPr>
  </w:style>
  <w:style w:type="paragraph" w:customStyle="1" w:styleId="paragrapheannexeAE">
    <w:name w:val="paragraphe annexe AE"/>
    <w:basedOn w:val="Normal"/>
    <w:link w:val="paragrapheannexeAECar"/>
    <w:rsid w:val="00750B34"/>
    <w:pPr>
      <w:keepNext/>
      <w:keepLines/>
      <w:jc w:val="left"/>
      <w:outlineLvl w:val="1"/>
    </w:pPr>
    <w:rPr>
      <w:rFonts w:ascii="Arial" w:eastAsia="MS Gothic" w:hAnsi="Arial" w:cs="Times New Roman"/>
      <w:b/>
      <w:bCs/>
      <w:smallCaps/>
      <w:color w:val="80BC00" w:themeColor="accent3"/>
      <w:sz w:val="28"/>
      <w:szCs w:val="26"/>
    </w:rPr>
  </w:style>
  <w:style w:type="character" w:customStyle="1" w:styleId="paragrapheannexeAECar">
    <w:name w:val="paragraphe annexe AE Car"/>
    <w:basedOn w:val="Policepardfaut"/>
    <w:link w:val="paragrapheannexeAE"/>
    <w:rsid w:val="00750B34"/>
    <w:rPr>
      <w:rFonts w:ascii="Arial" w:eastAsia="MS Gothic" w:hAnsi="Arial" w:cs="Times New Roman"/>
      <w:b/>
      <w:bCs/>
      <w:smallCaps/>
      <w:color w:val="80BC00" w:themeColor="accent3"/>
      <w:sz w:val="28"/>
      <w:szCs w:val="26"/>
    </w:rPr>
  </w:style>
  <w:style w:type="table" w:styleId="TableauListe2-Accentuation3">
    <w:name w:val="List Table 2 Accent 3"/>
    <w:basedOn w:val="TableauNormal"/>
    <w:uiPriority w:val="47"/>
    <w:rsid w:val="00750B34"/>
    <w:tblPr>
      <w:tblStyleRowBandSize w:val="1"/>
      <w:tblStyleColBandSize w:val="1"/>
      <w:tblBorders>
        <w:top w:val="single" w:sz="4" w:space="0" w:color="C0FF3D" w:themeColor="accent3" w:themeTint="99"/>
        <w:bottom w:val="single" w:sz="4" w:space="0" w:color="C0FF3D" w:themeColor="accent3" w:themeTint="99"/>
        <w:insideH w:val="single" w:sz="4" w:space="0" w:color="C0FF3D" w:themeColor="accent3" w:themeTint="99"/>
      </w:tblBorders>
    </w:tblPr>
    <w:tblStylePr w:type="firstRow">
      <w:rPr>
        <w:rFonts w:asciiTheme="majorHAnsi" w:eastAsiaTheme="majorEastAsia" w:hAnsiTheme="majorHAnsi" w:cstheme="majorBidi"/>
        <w:b/>
        <w:bCs/>
      </w:rPr>
    </w:tblStylePr>
    <w:tblStylePr w:type="lastRow">
      <w:rPr>
        <w:rFonts w:asciiTheme="majorHAnsi" w:eastAsiaTheme="majorEastAsia" w:hAnsiTheme="majorHAnsi" w:cstheme="majorBidi"/>
        <w:b/>
        <w:bCs/>
      </w:r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StylePr>
    <w:tblStylePr w:type="band1Vert">
      <w:tblPr/>
      <w:tcPr>
        <w:shd w:val="clear" w:color="auto" w:fill="EAFFBE" w:themeFill="accent3" w:themeFillTint="33"/>
      </w:tcPr>
    </w:tblStylePr>
    <w:tblStylePr w:type="band1Horz">
      <w:tblPr/>
      <w:tcPr>
        <w:shd w:val="clear" w:color="auto" w:fill="EAFFBE" w:themeFill="accent3" w:themeFillTint="33"/>
      </w:tcPr>
    </w:tblStylePr>
  </w:style>
  <w:style w:type="table" w:styleId="TableauListe1Clair-Accentuation3">
    <w:name w:val="List Table 1 Light Accent 3"/>
    <w:basedOn w:val="TableauNormal"/>
    <w:uiPriority w:val="46"/>
    <w:rsid w:val="00750B34"/>
    <w:tblPr>
      <w:tblStyleRowBandSize w:val="1"/>
      <w:tblStyleColBandSize w:val="1"/>
    </w:tblPr>
    <w:tblStylePr w:type="firstRow">
      <w:rPr>
        <w:b/>
        <w:bCs/>
      </w:rPr>
      <w:tblPr/>
      <w:tcPr>
        <w:tcBorders>
          <w:bottom w:val="single" w:sz="4" w:space="0" w:color="C0FF3D" w:themeColor="accent3" w:themeTint="99"/>
        </w:tcBorders>
      </w:tcPr>
    </w:tblStylePr>
    <w:tblStylePr w:type="lastRow">
      <w:rPr>
        <w:b/>
        <w:bCs/>
      </w:rPr>
      <w:tblPr/>
      <w:tcPr>
        <w:tcBorders>
          <w:top w:val="single" w:sz="4" w:space="0" w:color="C0FF3D" w:themeColor="accent3" w:themeTint="99"/>
        </w:tcBorders>
      </w:tcPr>
    </w:tblStylePr>
    <w:tblStylePr w:type="firstCol">
      <w:rPr>
        <w:b/>
        <w:bCs/>
      </w:rPr>
    </w:tblStylePr>
    <w:tblStylePr w:type="lastCol">
      <w:rPr>
        <w:b/>
        <w:bCs/>
      </w:rPr>
    </w:tblStylePr>
    <w:tblStylePr w:type="band1Vert">
      <w:tblPr/>
      <w:tcPr>
        <w:shd w:val="clear" w:color="auto" w:fill="EAFFBE" w:themeFill="accent3" w:themeFillTint="33"/>
      </w:tcPr>
    </w:tblStylePr>
    <w:tblStylePr w:type="band1Horz">
      <w:tblPr/>
      <w:tcPr>
        <w:shd w:val="clear" w:color="auto" w:fill="EAFFBE" w:themeFill="accent3" w:themeFillTint="33"/>
      </w:tcPr>
    </w:tblStylePr>
  </w:style>
  <w:style w:type="paragraph" w:customStyle="1" w:styleId="puce20">
    <w:name w:val="puce 2"/>
    <w:basedOn w:val="Liste2"/>
    <w:rsid w:val="00750B34"/>
    <w:pPr>
      <w:numPr>
        <w:ilvl w:val="0"/>
        <w:numId w:val="0"/>
      </w:numPr>
      <w:spacing w:before="80" w:after="80"/>
      <w:ind w:left="1276"/>
    </w:pPr>
    <w:rPr>
      <w:color w:val="404040" w:themeColor="text1" w:themeTint="BF"/>
      <w:sz w:val="20"/>
    </w:rPr>
  </w:style>
  <w:style w:type="paragraph" w:customStyle="1" w:styleId="puce1">
    <w:name w:val="puce 1"/>
    <w:basedOn w:val="Liste"/>
    <w:uiPriority w:val="99"/>
    <w:rsid w:val="00750B34"/>
    <w:pPr>
      <w:numPr>
        <w:numId w:val="0"/>
      </w:numPr>
      <w:spacing w:before="80" w:after="80"/>
      <w:ind w:left="737"/>
    </w:pPr>
    <w:rPr>
      <w:color w:val="404040" w:themeColor="text1" w:themeTint="BF"/>
      <w:sz w:val="20"/>
    </w:rPr>
  </w:style>
  <w:style w:type="character" w:customStyle="1" w:styleId="Tableau-NormalCar">
    <w:name w:val="Tableau - Normal Car"/>
    <w:link w:val="Tableau-Normal"/>
    <w:locked/>
    <w:rsid w:val="00750B34"/>
    <w:rPr>
      <w:rFonts w:ascii="Arial Narrow" w:eastAsia="Arial" w:hAnsi="Arial Narrow"/>
      <w:bCs/>
      <w:color w:val="404040" w:themeColor="text1" w:themeTint="BF"/>
      <w:sz w:val="16"/>
      <w:szCs w:val="16"/>
    </w:rPr>
  </w:style>
  <w:style w:type="paragraph" w:customStyle="1" w:styleId="Tableau-Normal">
    <w:name w:val="Tableau - Normal"/>
    <w:basedOn w:val="Normal"/>
    <w:link w:val="Tableau-NormalCar"/>
    <w:qFormat/>
    <w:rsid w:val="00750B34"/>
    <w:pPr>
      <w:spacing w:before="40" w:after="40" w:line="276" w:lineRule="auto"/>
      <w:ind w:left="57" w:right="57"/>
    </w:pPr>
    <w:rPr>
      <w:rFonts w:ascii="Arial Narrow" w:eastAsia="Arial" w:hAnsi="Arial Narrow"/>
      <w:bCs/>
      <w:color w:val="404040" w:themeColor="text1" w:themeTint="BF"/>
      <w:sz w:val="16"/>
      <w:szCs w:val="16"/>
    </w:rPr>
  </w:style>
  <w:style w:type="character" w:customStyle="1" w:styleId="Mentionnonrsolue4">
    <w:name w:val="Mention non résolue4"/>
    <w:basedOn w:val="Policepardfaut"/>
    <w:uiPriority w:val="99"/>
    <w:semiHidden/>
    <w:unhideWhenUsed/>
    <w:rsid w:val="00090DC9"/>
    <w:rPr>
      <w:color w:val="605E5C"/>
      <w:shd w:val="clear" w:color="auto" w:fill="E1DFDD"/>
    </w:rPr>
  </w:style>
  <w:style w:type="character" w:customStyle="1" w:styleId="CSNEPuce1Car">
    <w:name w:val="CSNE_Puce 1 Car"/>
    <w:basedOn w:val="Policepardfaut"/>
    <w:link w:val="CSNEPuce1"/>
    <w:uiPriority w:val="3"/>
    <w:locked/>
    <w:rsid w:val="00BE44B9"/>
  </w:style>
  <w:style w:type="character" w:customStyle="1" w:styleId="Style5Car">
    <w:name w:val="Style5 Car"/>
    <w:basedOn w:val="Policepardfaut"/>
    <w:rsid w:val="00E46221"/>
  </w:style>
  <w:style w:type="character" w:customStyle="1" w:styleId="cf01">
    <w:name w:val="cf01"/>
    <w:basedOn w:val="Policepardfaut"/>
    <w:rsid w:val="000F3595"/>
    <w:rPr>
      <w:rFonts w:ascii="Segoe UI" w:hAnsi="Segoe UI" w:cs="Segoe UI" w:hint="default"/>
      <w:sz w:val="18"/>
      <w:szCs w:val="18"/>
    </w:rPr>
  </w:style>
  <w:style w:type="paragraph" w:customStyle="1" w:styleId="pf0">
    <w:name w:val="pf0"/>
    <w:basedOn w:val="Normal"/>
    <w:rsid w:val="00693BA2"/>
    <w:pPr>
      <w:spacing w:before="100" w:beforeAutospacing="1" w:after="100" w:afterAutospacing="1"/>
      <w:jc w:val="left"/>
    </w:pPr>
    <w:rPr>
      <w:rFonts w:ascii="Times New Roman" w:eastAsia="Times New Roman" w:hAnsi="Times New Roman" w:cs="Times New Roman"/>
      <w:sz w:val="24"/>
      <w:szCs w:val="24"/>
      <w:lang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0384928">
      <w:bodyDiv w:val="1"/>
      <w:marLeft w:val="0"/>
      <w:marRight w:val="0"/>
      <w:marTop w:val="0"/>
      <w:marBottom w:val="0"/>
      <w:divBdr>
        <w:top w:val="none" w:sz="0" w:space="0" w:color="auto"/>
        <w:left w:val="none" w:sz="0" w:space="0" w:color="auto"/>
        <w:bottom w:val="none" w:sz="0" w:space="0" w:color="auto"/>
        <w:right w:val="none" w:sz="0" w:space="0" w:color="auto"/>
      </w:divBdr>
    </w:div>
    <w:div w:id="592323559">
      <w:bodyDiv w:val="1"/>
      <w:marLeft w:val="0"/>
      <w:marRight w:val="0"/>
      <w:marTop w:val="0"/>
      <w:marBottom w:val="0"/>
      <w:divBdr>
        <w:top w:val="none" w:sz="0" w:space="0" w:color="auto"/>
        <w:left w:val="none" w:sz="0" w:space="0" w:color="auto"/>
        <w:bottom w:val="none" w:sz="0" w:space="0" w:color="auto"/>
        <w:right w:val="none" w:sz="0" w:space="0" w:color="auto"/>
      </w:divBdr>
    </w:div>
    <w:div w:id="1067606717">
      <w:bodyDiv w:val="1"/>
      <w:marLeft w:val="0"/>
      <w:marRight w:val="0"/>
      <w:marTop w:val="0"/>
      <w:marBottom w:val="0"/>
      <w:divBdr>
        <w:top w:val="none" w:sz="0" w:space="0" w:color="auto"/>
        <w:left w:val="none" w:sz="0" w:space="0" w:color="auto"/>
        <w:bottom w:val="none" w:sz="0" w:space="0" w:color="auto"/>
        <w:right w:val="none" w:sz="0" w:space="0" w:color="auto"/>
      </w:divBdr>
    </w:div>
    <w:div w:id="1268318732">
      <w:bodyDiv w:val="1"/>
      <w:marLeft w:val="0"/>
      <w:marRight w:val="0"/>
      <w:marTop w:val="0"/>
      <w:marBottom w:val="0"/>
      <w:divBdr>
        <w:top w:val="none" w:sz="0" w:space="0" w:color="auto"/>
        <w:left w:val="none" w:sz="0" w:space="0" w:color="auto"/>
        <w:bottom w:val="none" w:sz="0" w:space="0" w:color="auto"/>
        <w:right w:val="none" w:sz="0" w:space="0" w:color="auto"/>
      </w:divBdr>
    </w:div>
    <w:div w:id="1555894041">
      <w:bodyDiv w:val="1"/>
      <w:marLeft w:val="0"/>
      <w:marRight w:val="0"/>
      <w:marTop w:val="0"/>
      <w:marBottom w:val="0"/>
      <w:divBdr>
        <w:top w:val="none" w:sz="0" w:space="0" w:color="auto"/>
        <w:left w:val="none" w:sz="0" w:space="0" w:color="auto"/>
        <w:bottom w:val="none" w:sz="0" w:space="0" w:color="auto"/>
        <w:right w:val="none" w:sz="0" w:space="0" w:color="auto"/>
      </w:divBdr>
    </w:div>
    <w:div w:id="1681933141">
      <w:bodyDiv w:val="1"/>
      <w:marLeft w:val="0"/>
      <w:marRight w:val="0"/>
      <w:marTop w:val="0"/>
      <w:marBottom w:val="0"/>
      <w:divBdr>
        <w:top w:val="none" w:sz="0" w:space="0" w:color="auto"/>
        <w:left w:val="none" w:sz="0" w:space="0" w:color="auto"/>
        <w:bottom w:val="none" w:sz="0" w:space="0" w:color="auto"/>
        <w:right w:val="none" w:sz="0" w:space="0" w:color="auto"/>
      </w:divBdr>
    </w:div>
    <w:div w:id="1803617624">
      <w:bodyDiv w:val="1"/>
      <w:marLeft w:val="0"/>
      <w:marRight w:val="0"/>
      <w:marTop w:val="0"/>
      <w:marBottom w:val="0"/>
      <w:divBdr>
        <w:top w:val="none" w:sz="0" w:space="0" w:color="auto"/>
        <w:left w:val="none" w:sz="0" w:space="0" w:color="auto"/>
        <w:bottom w:val="none" w:sz="0" w:space="0" w:color="auto"/>
        <w:right w:val="none" w:sz="0" w:space="0" w:color="auto"/>
      </w:divBdr>
    </w:div>
    <w:div w:id="1888489259">
      <w:bodyDiv w:val="1"/>
      <w:marLeft w:val="0"/>
      <w:marRight w:val="0"/>
      <w:marTop w:val="0"/>
      <w:marBottom w:val="0"/>
      <w:divBdr>
        <w:top w:val="none" w:sz="0" w:space="0" w:color="auto"/>
        <w:left w:val="none" w:sz="0" w:space="0" w:color="auto"/>
        <w:bottom w:val="none" w:sz="0" w:space="0" w:color="auto"/>
        <w:right w:val="none" w:sz="0" w:space="0" w:color="auto"/>
      </w:divBdr>
    </w:div>
    <w:div w:id="21340606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customXml" Target="../customXml/item3.xml"/><Relationship Id="rId21" Type="http://schemas.openxmlformats.org/officeDocument/2006/relationships/image" Target="media/image11.png"/><Relationship Id="rId34" Type="http://schemas.openxmlformats.org/officeDocument/2006/relationships/footer" Target="footer3.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image" Target="media/image6.jpg"/><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14.png"/><Relationship Id="rId32" Type="http://schemas.openxmlformats.org/officeDocument/2006/relationships/image" Target="media/image22.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jpg"/><Relationship Id="rId31" Type="http://schemas.openxmlformats.org/officeDocument/2006/relationships/image" Target="media/image21.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fontTable" Target="fontTable.xml"/><Relationship Id="rId8" Type="http://schemas.openxmlformats.org/officeDocument/2006/relationships/webSettings" Target="webSettings.xml"/></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footer2.xml.rels><?xml version="1.0" encoding="UTF-8" standalone="yes"?>
<Relationships xmlns="http://schemas.openxmlformats.org/package/2006/relationships"><Relationship Id="rId1" Type="http://schemas.openxmlformats.org/officeDocument/2006/relationships/image" Target="media/image4.png"/></Relationships>
</file>

<file path=word/_rels/footer3.xml.rels><?xml version="1.0" encoding="UTF-8" standalone="yes"?>
<Relationships xmlns="http://schemas.openxmlformats.org/package/2006/relationships"><Relationship Id="rId2" Type="http://schemas.openxmlformats.org/officeDocument/2006/relationships/image" Target="media/image23.png"/><Relationship Id="rId1" Type="http://schemas.openxmlformats.org/officeDocument/2006/relationships/hyperlink" Target="https://www.canal-seine-nord-europe.fr"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D:\DATA\C6808~1.BOU\AppData\Local\Temp\SCSNE_Pr&#233;sentation%20Word%20-%20Communication.dotx" TargetMode="External"/></Relationships>
</file>

<file path=word/theme/theme1.xml><?xml version="1.0" encoding="utf-8"?>
<a:theme xmlns:a="http://schemas.openxmlformats.org/drawingml/2006/main" name="Thème Office">
  <a:themeElements>
    <a:clrScheme name="CSNE_Couleurs">
      <a:dk1>
        <a:sysClr val="windowText" lastClr="000000"/>
      </a:dk1>
      <a:lt1>
        <a:sysClr val="window" lastClr="FFFFFF"/>
      </a:lt1>
      <a:dk2>
        <a:srgbClr val="186AF2"/>
      </a:dk2>
      <a:lt2>
        <a:srgbClr val="E2E2E2"/>
      </a:lt2>
      <a:accent1>
        <a:srgbClr val="6BC9FF"/>
      </a:accent1>
      <a:accent2>
        <a:srgbClr val="00488E"/>
      </a:accent2>
      <a:accent3>
        <a:srgbClr val="80BC00"/>
      </a:accent3>
      <a:accent4>
        <a:srgbClr val="D3D655"/>
      </a:accent4>
      <a:accent5>
        <a:srgbClr val="636362"/>
      </a:accent5>
      <a:accent6>
        <a:srgbClr val="9B9B9B"/>
      </a:accent6>
      <a:hlink>
        <a:srgbClr val="186AF2"/>
      </a:hlink>
      <a:folHlink>
        <a:srgbClr val="186AF2"/>
      </a:folHlink>
    </a:clrScheme>
    <a:fontScheme name="Calibri">
      <a:maj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a25c9081-5a98-403d-b920-2351985ad1cf">
      <Value>3</Value>
      <Value>2</Value>
      <Value>1</Value>
    </TaxCatchAll>
    <gd6f1129d9ff48c19f974fe67019564e xmlns="a25c9081-5a98-403d-b920-2351985ad1cf">
      <Terms xmlns="http://schemas.microsoft.com/office/infopath/2007/PartnerControls">
        <TermInfo xmlns="http://schemas.microsoft.com/office/infopath/2007/PartnerControls">
          <TermName xmlns="http://schemas.microsoft.com/office/infopath/2007/PartnerControls">IFI</TermName>
          <TermId xmlns="http://schemas.microsoft.com/office/infopath/2007/PartnerControls">3f30827e-433b-4d39-a4cd-77c4660fe051</TermId>
        </TermInfo>
      </Terms>
    </gd6f1129d9ff48c19f974fe67019564e>
    <Candidat xmlns="a25c9081-5a98-403d-b920-2351985ad1cf" xsi:nil="true"/>
    <Commentaire xmlns="a25c9081-5a98-403d-b920-2351985ad1cf" xsi:nil="true"/>
    <Titre_1 xmlns="a25c9081-5a98-403d-b920-2351985ad1cf" xsi:nil="true"/>
    <hc5ee469f066469fb7a140bf0033ab88 xmlns="a25c9081-5a98-403d-b920-2351985ad1cf">
      <Terms xmlns="http://schemas.microsoft.com/office/infopath/2007/PartnerControls">
        <TermInfo xmlns="http://schemas.microsoft.com/office/infopath/2007/PartnerControls">
          <TermName xmlns="http://schemas.microsoft.com/office/infopath/2007/PartnerControls">INF</TermName>
          <TermId xmlns="http://schemas.microsoft.com/office/infopath/2007/PartnerControls">75044a80-0361-445f-96bb-9e99c13f9bde</TermId>
        </TermInfo>
      </Terms>
    </hc5ee469f066469fb7a140bf0033ab88>
    <Codification xmlns="a25c9081-5a98-403d-b920-2351985ad1cf" xsi:nil="true"/>
    <Rédacteur xmlns="a25c9081-5a98-403d-b920-2351985ad1cf">
      <UserInfo>
        <DisplayName/>
        <AccountId xsi:nil="true"/>
        <AccountType/>
      </UserInfo>
    </Rédacteur>
    <Titre_2 xmlns="a25c9081-5a98-403d-b920-2351985ad1cf" xsi:nil="true"/>
    <n117515a4f9d4e0fac4133ee47d2cfc1 xmlns="a25c9081-5a98-403d-b920-2351985ad1cf">
      <Terms xmlns="http://schemas.microsoft.com/office/infopath/2007/PartnerControls">
        <TermInfo xmlns="http://schemas.microsoft.com/office/infopath/2007/PartnerControls">
          <TermName xmlns="http://schemas.microsoft.com/office/infopath/2007/PartnerControls">R</TermName>
          <TermId xmlns="http://schemas.microsoft.com/office/infopath/2007/PartnerControls">6121e067-4141-4a09-83f2-731dfa9cb483</TermId>
        </TermInfo>
      </Terms>
    </n117515a4f9d4e0fac4133ee47d2cfc1>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rchés SCSNE)" ma:contentTypeID="0x010100C9C475DEAE7003499C566A1290D17E2E00C1FE2BA507BE424BA0ED9BE2A3F41C8C" ma:contentTypeVersion="0" ma:contentTypeDescription="" ma:contentTypeScope="" ma:versionID="b28f081fe938d7a0a10ebb29892dbf97">
  <xsd:schema xmlns:xsd="http://www.w3.org/2001/XMLSchema" xmlns:xs="http://www.w3.org/2001/XMLSchema" xmlns:p="http://schemas.microsoft.com/office/2006/metadata/properties" xmlns:ns2="a25c9081-5a98-403d-b920-2351985ad1cf" targetNamespace="http://schemas.microsoft.com/office/2006/metadata/properties" ma:root="true" ma:fieldsID="7413bd13f9a12283650bd7f969a7535f" ns2:_="">
    <xsd:import namespace="a25c9081-5a98-403d-b920-2351985ad1cf"/>
    <xsd:element name="properties">
      <xsd:complexType>
        <xsd:sequence>
          <xsd:element name="documentManagement">
            <xsd:complexType>
              <xsd:all>
                <xsd:element ref="ns2:Titre_1" minOccurs="0"/>
                <xsd:element ref="ns2:Titre_2" minOccurs="0"/>
                <xsd:element ref="ns2:Commentaire" minOccurs="0"/>
                <xsd:element ref="ns2:Codification" minOccurs="0"/>
                <xsd:element ref="ns2:TaxCatchAllLabel" minOccurs="0"/>
                <xsd:element ref="ns2:hc5ee469f066469fb7a140bf0033ab88" minOccurs="0"/>
                <xsd:element ref="ns2:n117515a4f9d4e0fac4133ee47d2cfc1" minOccurs="0"/>
                <xsd:element ref="ns2:gd6f1129d9ff48c19f974fe67019564e" minOccurs="0"/>
                <xsd:element ref="ns2:TaxCatchAll" minOccurs="0"/>
                <xsd:element ref="ns2:Candidat" minOccurs="0"/>
                <xsd:element ref="ns2:Rédacteu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25c9081-5a98-403d-b920-2351985ad1cf" elementFormDefault="qualified">
    <xsd:import namespace="http://schemas.microsoft.com/office/2006/documentManagement/types"/>
    <xsd:import namespace="http://schemas.microsoft.com/office/infopath/2007/PartnerControls"/>
    <xsd:element name="Titre_1" ma:index="3" nillable="true" ma:displayName="Titre_1" ma:internalName="Titre_1">
      <xsd:simpleType>
        <xsd:restriction base="dms:Text">
          <xsd:maxLength value="255"/>
        </xsd:restriction>
      </xsd:simpleType>
    </xsd:element>
    <xsd:element name="Titre_2" ma:index="4" nillable="true" ma:displayName="Titre_2" ma:internalName="Titre_2">
      <xsd:simpleType>
        <xsd:restriction base="dms:Text">
          <xsd:maxLength value="255"/>
        </xsd:restriction>
      </xsd:simpleType>
    </xsd:element>
    <xsd:element name="Commentaire" ma:index="7" nillable="true" ma:displayName="Commentaire" ma:internalName="Commentaire" ma:readOnly="false">
      <xsd:simpleType>
        <xsd:restriction base="dms:Note">
          <xsd:maxLength value="255"/>
        </xsd:restriction>
      </xsd:simpleType>
    </xsd:element>
    <xsd:element name="Codification" ma:index="8" nillable="true" ma:displayName="Codification" ma:description="Récupère le nom codifié du document via un workflow. Colonne masquée utilisée pour être incluse dans des formules" ma:hidden="true" ma:internalName="Codification" ma:readOnly="false">
      <xsd:simpleType>
        <xsd:restriction base="dms:Text">
          <xsd:maxLength value="255"/>
        </xsd:restriction>
      </xsd:simpleType>
    </xsd:element>
    <xsd:element name="TaxCatchAllLabel" ma:index="10" nillable="true" ma:displayName="Taxonomy Catch All Column1" ma:hidden="true" ma:list="{5a5a2f30-b8c3-4689-a231-c7ab42cb02ab}" ma:internalName="TaxCatchAllLabel" ma:readOnly="true" ma:showField="CatchAllDataLabel" ma:web="a25c9081-5a98-403d-b920-2351985ad1cf">
      <xsd:complexType>
        <xsd:complexContent>
          <xsd:extension base="dms:MultiChoiceLookup">
            <xsd:sequence>
              <xsd:element name="Value" type="dms:Lookup" maxOccurs="unbounded" minOccurs="0" nillable="true"/>
            </xsd:sequence>
          </xsd:extension>
        </xsd:complexContent>
      </xsd:complexType>
    </xsd:element>
    <xsd:element name="hc5ee469f066469fb7a140bf0033ab88" ma:index="13" nillable="true" ma:taxonomy="true" ma:internalName="hc5ee469f066469fb7a140bf0033ab88" ma:taxonomyFieldName="Classe" ma:displayName="Classe" ma:default="2;#INF|75044a80-0361-445f-96bb-9e99c13f9bde" ma:fieldId="{1c5ee469-f066-469f-b7a1-40bf0033ab88}" ma:sspId="a344d2d3-aa92-410e-800f-eccb79307005" ma:termSetId="10617649-d70e-4270-9abe-05f8dbc1d51b" ma:anchorId="00000000-0000-0000-0000-000000000000" ma:open="false" ma:isKeyword="false">
      <xsd:complexType>
        <xsd:sequence>
          <xsd:element ref="pc:Terms" minOccurs="0" maxOccurs="1"/>
        </xsd:sequence>
      </xsd:complexType>
    </xsd:element>
    <xsd:element name="n117515a4f9d4e0fac4133ee47d2cfc1" ma:index="14" nillable="true" ma:taxonomy="true" ma:internalName="n117515a4f9d4e0fac4133ee47d2cfc1" ma:taxonomyFieldName="Confidentialit_x00e9_" ma:displayName="Confidentialité" ma:default="3;#R|6121e067-4141-4a09-83f2-731dfa9cb483" ma:fieldId="{7117515a-4f9d-4e0f-ac41-33ee47d2cfc1}" ma:sspId="a344d2d3-aa92-410e-800f-eccb79307005" ma:termSetId="c3cc67e7-a95b-4179-893d-c5d5ac11c02b" ma:anchorId="00000000-0000-0000-0000-000000000000" ma:open="false" ma:isKeyword="false">
      <xsd:complexType>
        <xsd:sequence>
          <xsd:element ref="pc:Terms" minOccurs="0" maxOccurs="1"/>
        </xsd:sequence>
      </xsd:complexType>
    </xsd:element>
    <xsd:element name="gd6f1129d9ff48c19f974fe67019564e" ma:index="16" nillable="true" ma:taxonomy="true" ma:internalName="gd6f1129d9ff48c19f974fe67019564e" ma:taxonomyFieldName="Statut" ma:displayName="Statut" ma:default="1;#IFI|3f30827e-433b-4d39-a4cd-77c4660fe051" ma:fieldId="{0d6f1129-d9ff-48c1-9f97-4fe67019564e}" ma:sspId="a344d2d3-aa92-410e-800f-eccb79307005" ma:termSetId="ec30e074-0c24-47f3-af12-71cbd3195209" ma:anchorId="00000000-0000-0000-0000-000000000000" ma:open="false" ma:isKeyword="false">
      <xsd:complexType>
        <xsd:sequence>
          <xsd:element ref="pc:Terms" minOccurs="0" maxOccurs="1"/>
        </xsd:sequence>
      </xsd:complexType>
    </xsd:element>
    <xsd:element name="TaxCatchAll" ma:index="20" nillable="true" ma:displayName="Taxonomy Catch All Column" ma:hidden="true" ma:list="{5a5a2f30-b8c3-4689-a231-c7ab42cb02ab}" ma:internalName="TaxCatchAll" ma:showField="CatchAllData" ma:web="a25c9081-5a98-403d-b920-2351985ad1cf">
      <xsd:complexType>
        <xsd:complexContent>
          <xsd:extension base="dms:MultiChoiceLookup">
            <xsd:sequence>
              <xsd:element name="Value" type="dms:Lookup" maxOccurs="unbounded" minOccurs="0" nillable="true"/>
            </xsd:sequence>
          </xsd:extension>
        </xsd:complexContent>
      </xsd:complexType>
    </xsd:element>
    <xsd:element name="Candidat" ma:index="21" nillable="true" ma:displayName="Candidat" ma:internalName="Candidat">
      <xsd:simpleType>
        <xsd:restriction base="dms:Text">
          <xsd:maxLength value="255"/>
        </xsd:restriction>
      </xsd:simpleType>
    </xsd:element>
    <xsd:element name="Rédacteur" ma:index="22" nillable="true" ma:displayName="Rédacteur" ma:list="UserInfo" ma:SharePointGroup="0" ma:internalName="R_x00e9_dacteur"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7" ma:displayName="Type de contenu"/>
        <xsd:element ref="dc:title" minOccurs="0" maxOccurs="1"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A978CB6-9CB5-417E-9511-DFEBF1E1E8FC}">
  <ds:schemaRefs>
    <ds:schemaRef ds:uri="http://schemas.microsoft.com/office/2006/metadata/properties"/>
    <ds:schemaRef ds:uri="http://schemas.microsoft.com/office/infopath/2007/PartnerControls"/>
    <ds:schemaRef ds:uri="a25c9081-5a98-403d-b920-2351985ad1cf"/>
  </ds:schemaRefs>
</ds:datastoreItem>
</file>

<file path=customXml/itemProps2.xml><?xml version="1.0" encoding="utf-8"?>
<ds:datastoreItem xmlns:ds="http://schemas.openxmlformats.org/officeDocument/2006/customXml" ds:itemID="{54F48D09-0639-4A9E-B41B-D919DACC2282}">
  <ds:schemaRefs>
    <ds:schemaRef ds:uri="http://schemas.openxmlformats.org/officeDocument/2006/bibliography"/>
  </ds:schemaRefs>
</ds:datastoreItem>
</file>

<file path=customXml/itemProps3.xml><?xml version="1.0" encoding="utf-8"?>
<ds:datastoreItem xmlns:ds="http://schemas.openxmlformats.org/officeDocument/2006/customXml" ds:itemID="{ABA0B708-D5CC-401D-8DCB-6FD36F849AF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25c9081-5a98-403d-b920-2351985ad1c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CED580B-6B04-42F4-9E9F-BE3D59ABB08F}">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SCSNE_Présentation Word - Communication.dotx</Template>
  <TotalTime>203</TotalTime>
  <Pages>74</Pages>
  <Words>20903</Words>
  <Characters>114972</Characters>
  <Application>Microsoft Office Word</Application>
  <DocSecurity>0</DocSecurity>
  <Lines>958</Lines>
  <Paragraphs>271</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SCSNE_Présentation Word pour DCE et communication</vt:lpstr>
      <vt:lpstr>SCSNE_Présentation Word pour DCE et communication</vt:lpstr>
    </vt:vector>
  </TitlesOfParts>
  <Company>Société du Canal Seine-Nord Europe</Company>
  <LinksUpToDate>false</LinksUpToDate>
  <CharactersWithSpaces>135604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A4.6.1 - Notice de développement Durable (NDD) </dc:title>
  <dc:subject>Modèle</dc:subject>
  <dc:creator>BOURDON Camille</dc:creator>
  <cp:keywords>Modèle</cp:keywords>
  <dc:description/>
  <cp:lastModifiedBy>BEAULIEU Virginie, SCSNE</cp:lastModifiedBy>
  <cp:revision>19</cp:revision>
  <dcterms:created xsi:type="dcterms:W3CDTF">2025-01-15T10:27:00Z</dcterms:created>
  <dcterms:modified xsi:type="dcterms:W3CDTF">2025-01-28T13:19:00Z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0x010100C9C475DEAE7003499C566A1290D17E2E00C1FE2BA507BE424BA0ED9BE2A3F41C8C</vt:lpwstr>
  </property>
  <property fmtid="{D5CDD505-2E9C-101B-9397-08002B2CF9AE}" pid="3" name="Folder_Number">
    <vt:lpwstr/>
  </property>
  <property fmtid="{D5CDD505-2E9C-101B-9397-08002B2CF9AE}" pid="4" name="Folder_Code">
    <vt:lpwstr/>
  </property>
  <property fmtid="{D5CDD505-2E9C-101B-9397-08002B2CF9AE}" pid="5" name="Folder_Name">
    <vt:lpwstr/>
  </property>
  <property fmtid="{D5CDD505-2E9C-101B-9397-08002B2CF9AE}" pid="6" name="Folder_Description">
    <vt:lpwstr/>
  </property>
  <property fmtid="{D5CDD505-2E9C-101B-9397-08002B2CF9AE}" pid="7" name="/Folder_Name/">
    <vt:lpwstr/>
  </property>
  <property fmtid="{D5CDD505-2E9C-101B-9397-08002B2CF9AE}" pid="8" name="/Folder_Description/">
    <vt:lpwstr/>
  </property>
  <property fmtid="{D5CDD505-2E9C-101B-9397-08002B2CF9AE}" pid="9" name="Folder_Version">
    <vt:lpwstr/>
  </property>
  <property fmtid="{D5CDD505-2E9C-101B-9397-08002B2CF9AE}" pid="10" name="Folder_VersionSeq">
    <vt:lpwstr/>
  </property>
  <property fmtid="{D5CDD505-2E9C-101B-9397-08002B2CF9AE}" pid="11" name="Folder_Manager">
    <vt:lpwstr/>
  </property>
  <property fmtid="{D5CDD505-2E9C-101B-9397-08002B2CF9AE}" pid="12" name="Folder_ManagerDesc">
    <vt:lpwstr/>
  </property>
  <property fmtid="{D5CDD505-2E9C-101B-9397-08002B2CF9AE}" pid="13" name="Folder_Storage">
    <vt:lpwstr/>
  </property>
  <property fmtid="{D5CDD505-2E9C-101B-9397-08002B2CF9AE}" pid="14" name="Folder_StorageDesc">
    <vt:lpwstr/>
  </property>
  <property fmtid="{D5CDD505-2E9C-101B-9397-08002B2CF9AE}" pid="15" name="Folder_Creator">
    <vt:lpwstr/>
  </property>
  <property fmtid="{D5CDD505-2E9C-101B-9397-08002B2CF9AE}" pid="16" name="Folder_CreatorDesc">
    <vt:lpwstr/>
  </property>
  <property fmtid="{D5CDD505-2E9C-101B-9397-08002B2CF9AE}" pid="17" name="Folder_CreateDate">
    <vt:lpwstr/>
  </property>
  <property fmtid="{D5CDD505-2E9C-101B-9397-08002B2CF9AE}" pid="18" name="Folder_Updater">
    <vt:lpwstr/>
  </property>
  <property fmtid="{D5CDD505-2E9C-101B-9397-08002B2CF9AE}" pid="19" name="Folder_UpdaterDesc">
    <vt:lpwstr/>
  </property>
  <property fmtid="{D5CDD505-2E9C-101B-9397-08002B2CF9AE}" pid="20" name="Folder_UpdateDate">
    <vt:lpwstr/>
  </property>
  <property fmtid="{D5CDD505-2E9C-101B-9397-08002B2CF9AE}" pid="21" name="Document_Number">
    <vt:lpwstr/>
  </property>
  <property fmtid="{D5CDD505-2E9C-101B-9397-08002B2CF9AE}" pid="22" name="Document_Name">
    <vt:lpwstr/>
  </property>
  <property fmtid="{D5CDD505-2E9C-101B-9397-08002B2CF9AE}" pid="23" name="Document_FileName">
    <vt:lpwstr/>
  </property>
  <property fmtid="{D5CDD505-2E9C-101B-9397-08002B2CF9AE}" pid="24" name="Document_Version">
    <vt:lpwstr/>
  </property>
  <property fmtid="{D5CDD505-2E9C-101B-9397-08002B2CF9AE}" pid="25" name="Document_VersionSeq">
    <vt:lpwstr/>
  </property>
  <property fmtid="{D5CDD505-2E9C-101B-9397-08002B2CF9AE}" pid="26" name="Document_Creator">
    <vt:lpwstr/>
  </property>
  <property fmtid="{D5CDD505-2E9C-101B-9397-08002B2CF9AE}" pid="27" name="Document_CreatorDesc">
    <vt:lpwstr/>
  </property>
  <property fmtid="{D5CDD505-2E9C-101B-9397-08002B2CF9AE}" pid="28" name="Document_CreateDate">
    <vt:lpwstr/>
  </property>
  <property fmtid="{D5CDD505-2E9C-101B-9397-08002B2CF9AE}" pid="29" name="Document_Updater">
    <vt:lpwstr/>
  </property>
  <property fmtid="{D5CDD505-2E9C-101B-9397-08002B2CF9AE}" pid="30" name="Document_UpdaterDesc">
    <vt:lpwstr/>
  </property>
  <property fmtid="{D5CDD505-2E9C-101B-9397-08002B2CF9AE}" pid="31" name="Document_UpdateDate">
    <vt:lpwstr/>
  </property>
  <property fmtid="{D5CDD505-2E9C-101B-9397-08002B2CF9AE}" pid="32" name="Document_Size">
    <vt:lpwstr/>
  </property>
  <property fmtid="{D5CDD505-2E9C-101B-9397-08002B2CF9AE}" pid="33" name="Document_Storage">
    <vt:lpwstr/>
  </property>
  <property fmtid="{D5CDD505-2E9C-101B-9397-08002B2CF9AE}" pid="34" name="Document_StorageDesc">
    <vt:lpwstr/>
  </property>
  <property fmtid="{D5CDD505-2E9C-101B-9397-08002B2CF9AE}" pid="35" name="Document_Department">
    <vt:lpwstr/>
  </property>
  <property fmtid="{D5CDD505-2E9C-101B-9397-08002B2CF9AE}" pid="36" name="Document_DepartmentDesc">
    <vt:lpwstr/>
  </property>
  <property fmtid="{D5CDD505-2E9C-101B-9397-08002B2CF9AE}" pid="37" name="Marché">
    <vt:lpwstr/>
  </property>
  <property fmtid="{D5CDD505-2E9C-101B-9397-08002B2CF9AE}" pid="38" name="Classe">
    <vt:lpwstr>2;#INF|75044a80-0361-445f-96bb-9e99c13f9bde</vt:lpwstr>
  </property>
  <property fmtid="{D5CDD505-2E9C-101B-9397-08002B2CF9AE}" pid="39" name="Dossier">
    <vt:lpwstr/>
  </property>
  <property fmtid="{D5CDD505-2E9C-101B-9397-08002B2CF9AE}" pid="40" name="Secteur">
    <vt:lpwstr/>
  </property>
  <property fmtid="{D5CDD505-2E9C-101B-9397-08002B2CF9AE}" pid="41" name="Emetteur">
    <vt:lpwstr/>
  </property>
  <property fmtid="{D5CDD505-2E9C-101B-9397-08002B2CF9AE}" pid="42" name="Classement">
    <vt:lpwstr/>
  </property>
  <property fmtid="{D5CDD505-2E9C-101B-9397-08002B2CF9AE}" pid="43" name="Statut">
    <vt:lpwstr>1;#IFI|3f30827e-433b-4d39-a4cd-77c4660fe051</vt:lpwstr>
  </property>
  <property fmtid="{D5CDD505-2E9C-101B-9397-08002B2CF9AE}" pid="44" name="Confidentialité">
    <vt:lpwstr>3;#R|6121e067-4141-4a09-83f2-731dfa9cb483</vt:lpwstr>
  </property>
  <property fmtid="{D5CDD505-2E9C-101B-9397-08002B2CF9AE}" pid="45" name="Phase">
    <vt:lpwstr/>
  </property>
  <property fmtid="{D5CDD505-2E9C-101B-9397-08002B2CF9AE}" pid="46" name="Domaine">
    <vt:lpwstr/>
  </property>
  <property fmtid="{D5CDD505-2E9C-101B-9397-08002B2CF9AE}" pid="47" name="Code mission">
    <vt:lpwstr/>
  </property>
  <property fmtid="{D5CDD505-2E9C-101B-9397-08002B2CF9AE}" pid="48" name="Type de document">
    <vt:lpwstr/>
  </property>
  <property fmtid="{D5CDD505-2E9C-101B-9397-08002B2CF9AE}" pid="49" name="DocumentSetDescription">
    <vt:lpwstr/>
  </property>
  <property fmtid="{D5CDD505-2E9C-101B-9397-08002B2CF9AE}" pid="50" name="Format AMOG">
    <vt:lpwstr/>
  </property>
  <property fmtid="{D5CDD505-2E9C-101B-9397-08002B2CF9AE}" pid="51" name="Ouvrage AMOG">
    <vt:lpwstr/>
  </property>
  <property fmtid="{D5CDD505-2E9C-101B-9397-08002B2CF9AE}" pid="52" name="j871be2cbfc64242ae193bb4b93fdf8c">
    <vt:lpwstr/>
  </property>
  <property fmtid="{D5CDD505-2E9C-101B-9397-08002B2CF9AE}" pid="53" name="ff28a624bf2f4b9199715f34be4c53fc">
    <vt:lpwstr/>
  </property>
  <property fmtid="{D5CDD505-2E9C-101B-9397-08002B2CF9AE}" pid="54" name="_docset_NoMedatataSyncRequired">
    <vt:lpwstr>False</vt:lpwstr>
  </property>
  <property fmtid="{D5CDD505-2E9C-101B-9397-08002B2CF9AE}" pid="55" name="Indice AMOG">
    <vt:lpwstr/>
  </property>
  <property fmtid="{D5CDD505-2E9C-101B-9397-08002B2CF9AE}" pid="56" name="aa748c797da544d2ac5b98f90c840ef9">
    <vt:lpwstr/>
  </property>
  <property fmtid="{D5CDD505-2E9C-101B-9397-08002B2CF9AE}" pid="57" name="Format">
    <vt:lpwstr/>
  </property>
  <property fmtid="{D5CDD505-2E9C-101B-9397-08002B2CF9AE}" pid="58" name="Indice1">
    <vt:lpwstr/>
  </property>
  <property fmtid="{D5CDD505-2E9C-101B-9397-08002B2CF9AE}" pid="59" name="pf4eed9f75c441529a323557601699e3">
    <vt:lpwstr/>
  </property>
  <property fmtid="{D5CDD505-2E9C-101B-9397-08002B2CF9AE}" pid="60" name="l6b43b830c0941b0ad8f5ae57e258c09">
    <vt:lpwstr>APP|9700f631-fd84-4529-ae30-7af3cc39c0ed</vt:lpwstr>
  </property>
  <property fmtid="{D5CDD505-2E9C-101B-9397-08002B2CF9AE}" pid="61" name="b4441a5fbe80410da9e5c5465d5b4af3">
    <vt:lpwstr/>
  </property>
  <property fmtid="{D5CDD505-2E9C-101B-9397-08002B2CF9AE}" pid="62" name="Libellé GT/SGT">
    <vt:lpwstr>588;#GT08 - Stratégies d'achats|cbb4546e-96d7-4a60-80c5-a6f8151cf617</vt:lpwstr>
  </property>
  <property fmtid="{D5CDD505-2E9C-101B-9397-08002B2CF9AE}" pid="63" name="Type de données">
    <vt:lpwstr>553;#Données d'entrée|a50b4a29-dda5-4d2c-b875-5e12776a9de1</vt:lpwstr>
  </property>
  <property fmtid="{D5CDD505-2E9C-101B-9397-08002B2CF9AE}" pid="64" name="Précision type données GT">
    <vt:lpwstr>553;#Données d'entrée|a50b4a29-dda5-4d2c-b875-5e12776a9de1</vt:lpwstr>
  </property>
  <property fmtid="{D5CDD505-2E9C-101B-9397-08002B2CF9AE}" pid="65" name="Classe0">
    <vt:lpwstr>16;#APP|9700f631-fd84-4529-ae30-7af3cc39c0ed</vt:lpwstr>
  </property>
  <property fmtid="{D5CDD505-2E9C-101B-9397-08002B2CF9AE}" pid="66" name="Nom GT0">
    <vt:lpwstr>588;#GT08 - Stratégies d'achats|cbb4546e-96d7-4a60-80c5-a6f8151cf617</vt:lpwstr>
  </property>
</Properties>
</file>